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73" w:rsidRPr="006B5F1A" w:rsidRDefault="00071873">
      <w:pPr>
        <w:rPr>
          <w:rFonts w:ascii="Times New Roman" w:eastAsia="Times New Roman" w:hAnsi="Times New Roman" w:cs="Times New Roman"/>
          <w:sz w:val="20"/>
          <w:szCs w:val="20"/>
        </w:rPr>
      </w:pPr>
      <w:bookmarkStart w:id="0" w:name="_GoBack"/>
      <w:bookmarkEnd w:id="0"/>
    </w:p>
    <w:p w:rsidR="00071873" w:rsidRPr="006B5F1A" w:rsidRDefault="00071873">
      <w:pPr>
        <w:rPr>
          <w:rFonts w:ascii="Times New Roman" w:eastAsia="Times New Roman" w:hAnsi="Times New Roman" w:cs="Times New Roman"/>
          <w:sz w:val="20"/>
          <w:szCs w:val="20"/>
        </w:rPr>
      </w:pPr>
    </w:p>
    <w:p w:rsidR="00071873" w:rsidRPr="006B5F1A" w:rsidRDefault="00071873">
      <w:pPr>
        <w:rPr>
          <w:rFonts w:ascii="Times New Roman" w:eastAsia="Times New Roman" w:hAnsi="Times New Roman" w:cs="Times New Roman"/>
          <w:sz w:val="20"/>
          <w:szCs w:val="20"/>
        </w:rPr>
      </w:pPr>
    </w:p>
    <w:p w:rsidR="00071873" w:rsidRPr="006B5F1A" w:rsidRDefault="00071873">
      <w:pPr>
        <w:rPr>
          <w:rFonts w:ascii="Times New Roman" w:eastAsia="Times New Roman" w:hAnsi="Times New Roman" w:cs="Times New Roman"/>
          <w:sz w:val="20"/>
          <w:szCs w:val="20"/>
        </w:rPr>
      </w:pPr>
    </w:p>
    <w:p w:rsidR="00071873" w:rsidRPr="006B5F1A" w:rsidRDefault="00071873">
      <w:pPr>
        <w:spacing w:before="6"/>
        <w:rPr>
          <w:rFonts w:ascii="Times New Roman" w:eastAsia="Times New Roman" w:hAnsi="Times New Roman" w:cs="Times New Roman"/>
          <w:sz w:val="23"/>
          <w:szCs w:val="23"/>
        </w:rPr>
      </w:pPr>
    </w:p>
    <w:p w:rsidR="00071873" w:rsidRPr="006B5F1A" w:rsidRDefault="00C840A6">
      <w:pPr>
        <w:spacing w:line="910" w:lineRule="exact"/>
        <w:ind w:left="3322" w:right="608"/>
        <w:rPr>
          <w:rFonts w:ascii="Corbel" w:eastAsia="Corbel" w:hAnsi="Corbel" w:cs="Corbel"/>
          <w:sz w:val="80"/>
          <w:szCs w:val="80"/>
        </w:rPr>
      </w:pPr>
      <w:r w:rsidRPr="006B5F1A">
        <w:pict>
          <v:group id="2460" o:spid="_x0000_s1079" style="position:absolute;left:0;text-align:left;margin-left:42.5pt;margin-top:-51.3pt;width:135.05pt;height:135.15pt;z-index:1384;mso-position-horizontal-relative:page" coordorigin="850,-1026" coordsize="2701,2703">
            <v:group id="2709" o:spid="_x0000_s1084" style="position:absolute;left:1361;top:-1026;width:908;height:511" coordorigin="1361,-1026" coordsize="908,511">
              <v:shape id="2830" o:spid="_x0000_s1085" style="position:absolute;left:1361;top:-1026;width:908;height:511" coordorigin="1361,-1026" coordsize="908,511" path="m1361,-515r907,l2268,-1026r-907,l1361,-515xe" fillcolor="#00aeef" stroked="f">
                <v:path arrowok="t"/>
              </v:shape>
            </v:group>
            <v:group id="3126" o:spid="_x0000_s1082" style="position:absolute;left:850;top:-1026;width:511;height:1418" coordorigin="850,-1026" coordsize="511,1418">
              <v:shape id="3247" o:spid="_x0000_s1083" style="position:absolute;left:850;top:-1026;width:511;height:1418" coordorigin="850,-1026" coordsize="511,1418" path="m850,392r511,l1361,-1026r-511,l850,392xe" fillcolor="#00aeef" stroked="f">
                <v:path arrowok="t"/>
              </v:shape>
            </v:group>
            <v:group id="3537" o:spid="_x0000_s1080" style="position:absolute;left:1441;top:-435;width:2110;height:2113" coordorigin="1441,-435" coordsize="2110,2113">
              <v:shape id="3660" o:spid="_x0000_s1081" style="position:absolute;left:1441;top:-435;width:2110;height:2113" coordorigin="1441,-435" coordsize="2110,2113" path="m1441,1677r2110,l3551,-435r-2110,l1441,1677xe" fillcolor="#9b9da6" stroked="f">
                <v:path arrowok="t"/>
              </v:shape>
            </v:group>
            <w10:wrap anchorx="page"/>
          </v:group>
        </w:pict>
      </w:r>
      <w:r w:rsidR="001677F3" w:rsidRPr="006B5F1A">
        <w:rPr>
          <w:rFonts w:ascii="Corbel"/>
          <w:color w:val="9B9DA6"/>
          <w:sz w:val="80"/>
        </w:rPr>
        <w:t>AirGap 02</w:t>
      </w:r>
    </w:p>
    <w:p w:rsidR="00071873" w:rsidRPr="006B5F1A" w:rsidRDefault="00071873">
      <w:pPr>
        <w:rPr>
          <w:rFonts w:ascii="Corbel" w:eastAsia="Corbel" w:hAnsi="Corbel" w:cs="Corbel"/>
          <w:sz w:val="20"/>
          <w:szCs w:val="20"/>
        </w:rPr>
      </w:pPr>
    </w:p>
    <w:p w:rsidR="00071873" w:rsidRPr="006B5F1A" w:rsidRDefault="00071873">
      <w:pPr>
        <w:rPr>
          <w:rFonts w:ascii="Corbel" w:eastAsia="Corbel" w:hAnsi="Corbel" w:cs="Corbel"/>
          <w:sz w:val="20"/>
          <w:szCs w:val="20"/>
        </w:rPr>
      </w:pPr>
    </w:p>
    <w:p w:rsidR="00071873" w:rsidRPr="006B5F1A" w:rsidRDefault="00071873">
      <w:pPr>
        <w:rPr>
          <w:rFonts w:ascii="Corbel" w:eastAsia="Corbel" w:hAnsi="Corbel" w:cs="Corbel"/>
          <w:sz w:val="20"/>
          <w:szCs w:val="20"/>
        </w:rPr>
      </w:pPr>
    </w:p>
    <w:p w:rsidR="00071873" w:rsidRPr="006B5F1A" w:rsidRDefault="00071873">
      <w:pPr>
        <w:rPr>
          <w:rFonts w:ascii="Corbel" w:eastAsia="Corbel" w:hAnsi="Corbel" w:cs="Corbel"/>
          <w:sz w:val="20"/>
          <w:szCs w:val="20"/>
        </w:rPr>
      </w:pPr>
    </w:p>
    <w:p w:rsidR="00071873" w:rsidRPr="006B5F1A" w:rsidRDefault="00071873">
      <w:pPr>
        <w:spacing w:before="3"/>
        <w:rPr>
          <w:rFonts w:ascii="Corbel" w:eastAsia="Corbel" w:hAnsi="Corbel" w:cs="Corbel"/>
          <w:sz w:val="20"/>
          <w:szCs w:val="20"/>
        </w:rPr>
      </w:pPr>
    </w:p>
    <w:p w:rsidR="00071873" w:rsidRPr="006B5F1A" w:rsidRDefault="001677F3">
      <w:pPr>
        <w:spacing w:before="43" w:line="247" w:lineRule="auto"/>
        <w:ind w:left="700" w:right="608"/>
        <w:rPr>
          <w:rFonts w:ascii="Corbel" w:eastAsia="Corbel" w:hAnsi="Corbel" w:cs="Corbel"/>
          <w:sz w:val="27"/>
          <w:szCs w:val="27"/>
        </w:rPr>
      </w:pPr>
      <w:r w:rsidRPr="006B5F1A">
        <w:rPr>
          <w:rFonts w:ascii="Corbel" w:hAnsi="Corbel"/>
          <w:color w:val="00AEEF"/>
          <w:sz w:val="27"/>
        </w:rPr>
        <w:t>AIRGAP 02 JE HARDVÉROVÉ ZARIADENIE NA VYTVÁRANIE BEZPEČNÉHO ROZHRANIA NA OBOJSMERNÝ PRENOS INFORMÁCIÍ MEDZI DVOMA INFORMAČNÝMI SYSTÉMAMI SO ZACHOVANÍM ICH GALVANICKÉHO ODDELENIA.</w:t>
      </w:r>
    </w:p>
    <w:p w:rsidR="00071873" w:rsidRPr="006B5F1A" w:rsidRDefault="00071873">
      <w:pPr>
        <w:spacing w:before="8"/>
        <w:rPr>
          <w:rFonts w:ascii="Corbel" w:eastAsia="Corbel" w:hAnsi="Corbel" w:cs="Corbel"/>
          <w:sz w:val="15"/>
          <w:szCs w:val="15"/>
        </w:rPr>
      </w:pPr>
    </w:p>
    <w:p w:rsidR="00071873" w:rsidRPr="006B5F1A" w:rsidRDefault="00C840A6">
      <w:pPr>
        <w:pStyle w:val="Zkladntext"/>
        <w:spacing w:before="62" w:line="252" w:lineRule="auto"/>
        <w:ind w:left="110" w:right="3999"/>
        <w:jc w:val="both"/>
      </w:pPr>
      <w:r w:rsidRPr="006B5F1A">
        <w:pict>
          <v:shapetype id="_x0000_t202" coordsize="21600,21600" o:spt="202" path="m,l,21600r21600,l21600,xe">
            <v:stroke joinstyle="miter"/>
            <v:path gradientshapeok="t" o:connecttype="rect"/>
          </v:shapetype>
          <v:shape id="8705" o:spid="_x0000_s1071" type="#_x0000_t202" style="position:absolute;left:0;text-align:left;margin-left:392.15pt;margin-top:5pt;width:160.65pt;height:271.25pt;z-index:1456;mso-position-horizontal-relative:page" fillcolor="#00aeef" stroked="f">
            <v:textbox inset="0,0,0,0">
              <w:txbxContent>
                <w:p w:rsidR="00071873" w:rsidRDefault="00071873">
                  <w:pPr>
                    <w:rPr>
                      <w:rFonts w:ascii="Corbel" w:eastAsia="Corbel" w:hAnsi="Corbel" w:cs="Corbel"/>
                      <w:sz w:val="24"/>
                      <w:szCs w:val="24"/>
                    </w:rPr>
                  </w:pPr>
                </w:p>
                <w:p w:rsidR="00071873" w:rsidRDefault="001677F3">
                  <w:pPr>
                    <w:tabs>
                      <w:tab w:val="left" w:pos="2985"/>
                    </w:tabs>
                    <w:ind w:left="231"/>
                    <w:rPr>
                      <w:rFonts w:ascii="Corbel" w:eastAsia="Corbel" w:hAnsi="Corbel" w:cs="Corbel"/>
                    </w:rPr>
                  </w:pPr>
                  <w:r>
                    <w:rPr>
                      <w:rFonts w:ascii="Corbel" w:hAnsi="Corbel"/>
                      <w:b/>
                      <w:color w:val="003959"/>
                      <w:u w:val="single" w:color="FFFFFF"/>
                    </w:rPr>
                    <w:t>VLASTNOSTI A VÝHODY</w:t>
                  </w:r>
                  <w:r>
                    <w:rPr>
                      <w:rFonts w:ascii="Corbel" w:hAnsi="Corbel"/>
                      <w:b/>
                      <w:color w:val="003959"/>
                      <w:u w:val="single" w:color="FFFFFF"/>
                    </w:rPr>
                    <w:tab/>
                  </w:r>
                </w:p>
                <w:p w:rsidR="00071873" w:rsidRDefault="001677F3">
                  <w:pPr>
                    <w:pStyle w:val="Zkladntext"/>
                    <w:spacing w:before="113" w:line="252" w:lineRule="auto"/>
                    <w:ind w:left="453" w:right="232" w:hanging="227"/>
                  </w:pPr>
                  <w:r>
                    <w:rPr>
                      <w:rFonts w:ascii="Trebuchet MS" w:hAnsi="Trebuchet MS"/>
                      <w:color w:val="BCBEC0"/>
                    </w:rPr>
                    <w:t xml:space="preserve">` </w:t>
                  </w:r>
                  <w:r>
                    <w:rPr>
                      <w:color w:val="FFFFFF"/>
                    </w:rPr>
                    <w:t>Hardvérové zariadenie na galvanické oddelenie informačných systémov</w:t>
                  </w:r>
                </w:p>
                <w:p w:rsidR="00071873" w:rsidRDefault="001677F3">
                  <w:pPr>
                    <w:pStyle w:val="Zkladntext"/>
                    <w:spacing w:line="252" w:lineRule="auto"/>
                    <w:ind w:left="453" w:right="557" w:hanging="227"/>
                  </w:pPr>
                  <w:r>
                    <w:rPr>
                      <w:rFonts w:ascii="Trebuchet MS" w:hAnsi="Trebuchet MS"/>
                      <w:color w:val="BCBEC0"/>
                    </w:rPr>
                    <w:t xml:space="preserve">` </w:t>
                  </w:r>
                  <w:r>
                    <w:rPr>
                      <w:color w:val="FFFFFF"/>
                    </w:rPr>
                    <w:t>Bezpečné rozhranie na obojstranný tok utajovaných informácií</w:t>
                  </w:r>
                </w:p>
                <w:p w:rsidR="00071873" w:rsidRDefault="001677F3">
                  <w:pPr>
                    <w:pStyle w:val="Zkladntext"/>
                    <w:spacing w:line="252" w:lineRule="auto"/>
                    <w:ind w:left="453" w:right="600" w:hanging="227"/>
                  </w:pPr>
                  <w:r>
                    <w:rPr>
                      <w:rFonts w:ascii="Trebuchet MS" w:hAnsi="Trebuchet MS"/>
                      <w:color w:val="BCBEC0"/>
                    </w:rPr>
                    <w:t xml:space="preserve">` </w:t>
                  </w:r>
                  <w:r>
                    <w:rPr>
                      <w:color w:val="FFFFFF"/>
                    </w:rPr>
                    <w:t>Maximálna odolnosť rozhrania proti útokom medzi sieťami</w:t>
                  </w:r>
                </w:p>
                <w:p w:rsidR="00071873" w:rsidRDefault="001677F3">
                  <w:pPr>
                    <w:pStyle w:val="Zkladntext"/>
                    <w:spacing w:line="252" w:lineRule="auto"/>
                    <w:ind w:left="453" w:right="890" w:hanging="227"/>
                  </w:pPr>
                  <w:r>
                    <w:rPr>
                      <w:rFonts w:ascii="Trebuchet MS" w:hAnsi="Trebuchet MS"/>
                      <w:color w:val="BCBEC0"/>
                    </w:rPr>
                    <w:t xml:space="preserve">` </w:t>
                  </w:r>
                  <w:r>
                    <w:rPr>
                      <w:color w:val="FFFFFF"/>
                    </w:rPr>
                    <w:t>Vhodné na začlenenie do informačných systémov spracovávajúcich utajované informácie podľa zákona č. 412/2005 Zb.</w:t>
                  </w:r>
                </w:p>
                <w:p w:rsidR="00071873" w:rsidRDefault="001677F3">
                  <w:pPr>
                    <w:pStyle w:val="Zkladntext"/>
                    <w:spacing w:line="219" w:lineRule="exact"/>
                    <w:ind w:left="226"/>
                  </w:pPr>
                  <w:r>
                    <w:rPr>
                      <w:rFonts w:ascii="Trebuchet MS" w:hAnsi="Trebuchet MS"/>
                      <w:color w:val="BCBEC0"/>
                    </w:rPr>
                    <w:t xml:space="preserve">` </w:t>
                  </w:r>
                  <w:r>
                    <w:rPr>
                      <w:color w:val="FFFFFF"/>
                    </w:rPr>
                    <w:t>Informácie dostupné 24 × 7 × 365</w:t>
                  </w:r>
                </w:p>
                <w:p w:rsidR="00071873" w:rsidRDefault="001677F3">
                  <w:pPr>
                    <w:pStyle w:val="Zkladntext"/>
                    <w:spacing w:before="10"/>
                    <w:ind w:left="226"/>
                  </w:pPr>
                  <w:r>
                    <w:rPr>
                      <w:rFonts w:ascii="Trebuchet MS" w:hAnsi="Trebuchet MS"/>
                      <w:color w:val="BCBEC0"/>
                    </w:rPr>
                    <w:t xml:space="preserve">` </w:t>
                  </w:r>
                  <w:r>
                    <w:rPr>
                      <w:color w:val="FFFFFF"/>
                    </w:rPr>
                    <w:t>Finančne dosiahnuteľné riešenie</w:t>
                  </w:r>
                </w:p>
                <w:p w:rsidR="00071873" w:rsidRDefault="001677F3">
                  <w:pPr>
                    <w:pStyle w:val="Zkladntext"/>
                    <w:spacing w:before="10"/>
                    <w:ind w:left="226"/>
                  </w:pPr>
                  <w:r>
                    <w:rPr>
                      <w:rFonts w:ascii="Trebuchet MS" w:hAnsi="Trebuchet MS"/>
                      <w:color w:val="BCBEC0"/>
                    </w:rPr>
                    <w:t xml:space="preserve">` </w:t>
                  </w:r>
                  <w:r>
                    <w:rPr>
                      <w:color w:val="FFFFFF"/>
                    </w:rPr>
                    <w:t>Široké pole použiteľnosti</w:t>
                  </w:r>
                </w:p>
                <w:p w:rsidR="00071873" w:rsidRDefault="001677F3">
                  <w:pPr>
                    <w:pStyle w:val="Zkladntext"/>
                    <w:spacing w:before="10"/>
                    <w:ind w:left="226"/>
                  </w:pPr>
                  <w:r>
                    <w:rPr>
                      <w:rFonts w:ascii="Trebuchet MS" w:hAnsi="Trebuchet MS"/>
                      <w:color w:val="BCBEC0"/>
                    </w:rPr>
                    <w:t xml:space="preserve">` </w:t>
                  </w:r>
                  <w:r>
                    <w:rPr>
                      <w:color w:val="FFFFFF"/>
                    </w:rPr>
                    <w:t>Možnosť optimalizácie životnosti</w:t>
                  </w:r>
                </w:p>
                <w:p w:rsidR="00071873" w:rsidRDefault="001677F3">
                  <w:pPr>
                    <w:pStyle w:val="Zkladntext"/>
                    <w:spacing w:before="10"/>
                    <w:ind w:left="226"/>
                  </w:pPr>
                  <w:r>
                    <w:rPr>
                      <w:rFonts w:ascii="Trebuchet MS" w:hAnsi="Trebuchet MS"/>
                      <w:color w:val="BCBEC0"/>
                    </w:rPr>
                    <w:t xml:space="preserve">` </w:t>
                  </w:r>
                  <w:r>
                    <w:rPr>
                      <w:color w:val="FFFFFF"/>
                    </w:rPr>
                    <w:t>Vyhotovenie 19“ 1U RACK</w:t>
                  </w:r>
                </w:p>
              </w:txbxContent>
            </v:textbox>
            <w10:wrap anchorx="page"/>
          </v:shape>
        </w:pict>
      </w:r>
      <w:r w:rsidRPr="006B5F1A">
        <w:pict>
          <v:group id="8148" o:spid="_x0000_s1072" style="position:absolute;left:0;text-align:left;margin-left:377.65pt;margin-top:5pt;width:.1pt;height:481.7pt;z-index:1408;mso-position-horizontal-relative:page" coordorigin="7553,100" coordsize="2,9634">
            <v:shape id="8390" o:spid="_x0000_s1073" style="position:absolute;left:7553;top:100;width:2;height:9634" coordorigin="7553,100" coordsize="0,9634" path="m7553,100r,9633e" filled="f" strokecolor="#c7c8ca" strokeweight=".5pt">
              <v:path arrowok="t"/>
            </v:shape>
            <w10:wrap anchorx="page"/>
          </v:group>
        </w:pict>
      </w:r>
      <w:r w:rsidR="001677F3" w:rsidRPr="006B5F1A">
        <w:rPr>
          <w:color w:val="231F20"/>
        </w:rPr>
        <w:t>Úplne nový a ojedinelý bezpečnostný produkt AirGap 02 prináša reálnu možnosť zaistiť výmenu informácií medzi certifikovaným informačným systémom určeným na spracovanie utajovaných informácií a necertifikovaným systémom alebo sieťou. Využiteľnosť tohto bezpečnostného produktu je však širšia a nájde uplatnenie všade tam, kde je nutné vykonávať pravidelnú aj nepravidelnú výmenu informácií medzi informačnými systémami s rozdielnou bezpečnostnou úrovňou, a to jedným, alebo oboma smermi.</w:t>
      </w:r>
    </w:p>
    <w:p w:rsidR="00071873" w:rsidRPr="006B5F1A" w:rsidRDefault="001677F3">
      <w:pPr>
        <w:pStyle w:val="Nadpis1"/>
        <w:spacing w:before="155"/>
        <w:ind w:left="110"/>
        <w:jc w:val="both"/>
        <w:rPr>
          <w:b w:val="0"/>
          <w:bCs w:val="0"/>
        </w:rPr>
      </w:pPr>
      <w:r w:rsidRPr="006B5F1A">
        <w:rPr>
          <w:color w:val="00AEEF"/>
        </w:rPr>
        <w:t xml:space="preserve">[ </w:t>
      </w:r>
      <w:r w:rsidRPr="006B5F1A">
        <w:rPr>
          <w:color w:val="003959"/>
        </w:rPr>
        <w:t xml:space="preserve">BEZ VÝMENY INFORMÁCIÍ TO NEJDE </w:t>
      </w:r>
      <w:r w:rsidRPr="006B5F1A">
        <w:rPr>
          <w:color w:val="00AEEF"/>
        </w:rPr>
        <w:t>]</w:t>
      </w:r>
    </w:p>
    <w:p w:rsidR="00071873" w:rsidRPr="006B5F1A" w:rsidRDefault="001677F3">
      <w:pPr>
        <w:pStyle w:val="Zkladntext"/>
        <w:spacing w:before="67" w:line="252" w:lineRule="auto"/>
        <w:ind w:left="110" w:right="3999"/>
        <w:jc w:val="both"/>
      </w:pPr>
      <w:r w:rsidRPr="006B5F1A">
        <w:rPr>
          <w:color w:val="231F20"/>
        </w:rPr>
        <w:t>Dnešné prevádzkové požiadavky a potreby používateľov nespočívajú len v oblasti komfortného spracovania informácií, ale aj v dostatku správnych informácií na správnom mieste a v správnom čase. Toto platí tak pre väčšinu štandardných informačných systémov, ako pre veľmi citlivé informačné systémy, alebo dokonca certifikované informačné systémy, ktoré spracovávajú utajované informácie. Bezpečnostný architekt je potom postavený do situácie, keď musí vybudovať informačný systém s požadovanou úrovňou zabezpečenia často aj za cenu čiastočného alebo úplného oddelenia od tzv. verejných, resp. nedôveryhodných počítačových sietí, a súčasne musí riešiť požiadavku včasnej a pravidelnej výmeny informácií, ktoré sú však často dostupné iba a práve v nedôveryhodných počítačových sieťach. Bezpečnostné riziká, ktoré by prinieslo prepojenie zabezpečeného informačného systému s inými systémami, nútia bezpečnostného architekta hľadať iné alternatívny – vysokobezpečné riešenia.</w:t>
      </w:r>
    </w:p>
    <w:p w:rsidR="00071873" w:rsidRPr="006B5F1A" w:rsidRDefault="00071873">
      <w:pPr>
        <w:spacing w:before="11"/>
        <w:rPr>
          <w:rFonts w:ascii="Corbel" w:eastAsia="Corbel" w:hAnsi="Corbel" w:cs="Corbel"/>
          <w:sz w:val="26"/>
          <w:szCs w:val="26"/>
        </w:rPr>
      </w:pPr>
    </w:p>
    <w:p w:rsidR="00071873" w:rsidRPr="006B5F1A" w:rsidRDefault="001677F3">
      <w:pPr>
        <w:pStyle w:val="Nadpis1"/>
        <w:ind w:left="110"/>
        <w:jc w:val="both"/>
        <w:rPr>
          <w:b w:val="0"/>
          <w:bCs w:val="0"/>
        </w:rPr>
      </w:pPr>
      <w:r w:rsidRPr="006B5F1A">
        <w:rPr>
          <w:color w:val="00AEEF"/>
        </w:rPr>
        <w:t>Obmedzené možnosti riešenia obojstrannej výmeny údajov</w:t>
      </w:r>
    </w:p>
    <w:p w:rsidR="00071873" w:rsidRPr="006B5F1A" w:rsidRDefault="00C840A6">
      <w:pPr>
        <w:pStyle w:val="Zkladntext"/>
        <w:spacing w:before="67" w:line="252" w:lineRule="auto"/>
        <w:ind w:left="110" w:right="3995"/>
      </w:pPr>
      <w:r w:rsidRPr="006B5F1A">
        <w:pict>
          <v:group id="17307" o:spid="_x0000_s1069" style="position:absolute;left:0;text-align:left;margin-left:389.3pt;margin-top:50.55pt;width:166.8pt;height:.1pt;z-index:-5992;mso-position-horizontal-relative:page" coordorigin="7786,1011" coordsize="3336,2">
            <v:shape id="17552" o:spid="_x0000_s1070" style="position:absolute;left:7786;top:1011;width:3336;height:2" coordorigin="7786,1011" coordsize="3336,0" path="m11121,1011r-3335,e" filled="f" strokecolor="#c7c8ca" strokeweight=".1298mm">
              <v:path arrowok="t"/>
            </v:shape>
            <w10:wrap anchorx="page"/>
          </v:group>
        </w:pict>
      </w:r>
      <w:r w:rsidRPr="006B5F1A">
        <w:pict>
          <v:group id="17873" o:spid="_x0000_s1067" style="position:absolute;left:0;text-align:left;margin-left:389.3pt;margin-top:102.85pt;width:166.8pt;height:.1pt;z-index:-5968;mso-position-horizontal-relative:page" coordorigin="7786,2057" coordsize="3336,2">
            <v:shape id="18118" o:spid="_x0000_s1068" style="position:absolute;left:7786;top:2057;width:3336;height:2" coordorigin="7786,2057" coordsize="3336,0" path="m11121,2057r-3335,e" filled="f" strokecolor="#c7c8ca" strokeweight=".1298mm">
              <v:path arrowok="t"/>
            </v:shape>
            <w10:wrap anchorx="page"/>
          </v:group>
        </w:pict>
      </w:r>
      <w:r w:rsidRPr="006B5F1A">
        <w:pict>
          <v:group id="18439" o:spid="_x0000_s1065" style="position:absolute;left:0;text-align:left;margin-left:389.3pt;margin-top:92.45pt;width:166.8pt;height:.1pt;z-index:-5944;mso-position-horizontal-relative:page" coordorigin="7786,1849" coordsize="3336,2">
            <v:shape id="18684" o:spid="_x0000_s1066" style="position:absolute;left:7786;top:1849;width:3336;height:2" coordorigin="7786,1849" coordsize="3336,0" path="m11121,1849r-3335,e" filled="f" strokecolor="#c7c8ca" strokeweight=".1298mm">
              <v:path arrowok="t"/>
            </v:shape>
            <w10:wrap anchorx="page"/>
          </v:group>
        </w:pict>
      </w:r>
      <w:r w:rsidRPr="006B5F1A">
        <w:pict>
          <v:group id="19005" o:spid="_x0000_s1063" style="position:absolute;left:0;text-align:left;margin-left:389.3pt;margin-top:82pt;width:166.8pt;height:.1pt;z-index:-5920;mso-position-horizontal-relative:page" coordorigin="7786,1640" coordsize="3336,2">
            <v:shape id="19249" o:spid="_x0000_s1064" style="position:absolute;left:7786;top:1640;width:3336;height:2" coordorigin="7786,1640" coordsize="3336,0" path="m11121,1640r-3335,e" filled="f" strokecolor="#c7c8ca" strokeweight=".1298mm">
              <v:path arrowok="t"/>
            </v:shape>
            <w10:wrap anchorx="page"/>
          </v:group>
        </w:pict>
      </w:r>
      <w:r w:rsidRPr="006B5F1A">
        <w:pict>
          <v:group id="19570" o:spid="_x0000_s1061" style="position:absolute;left:0;text-align:left;margin-left:389.3pt;margin-top:71.6pt;width:166.8pt;height:.1pt;z-index:-5896;mso-position-horizontal-relative:page" coordorigin="7786,1432" coordsize="3336,2">
            <v:shape id="19815" o:spid="_x0000_s1062" style="position:absolute;left:7786;top:1432;width:3336;height:2" coordorigin="7786,1432" coordsize="3336,0" path="m11121,1432r-3335,e" filled="f" strokecolor="#c7c8ca" strokeweight=".1298mm">
              <v:path arrowok="t"/>
            </v:shape>
            <w10:wrap anchorx="page"/>
          </v:group>
        </w:pict>
      </w:r>
      <w:r w:rsidRPr="006B5F1A">
        <w:pict>
          <v:group id="20136" o:spid="_x0000_s1059" style="position:absolute;left:0;text-align:left;margin-left:389.3pt;margin-top:61.15pt;width:166.8pt;height:.1pt;z-index:-5872;mso-position-horizontal-relative:page" coordorigin="7786,1223" coordsize="3336,2">
            <v:shape id="20381" o:spid="_x0000_s1060" style="position:absolute;left:7786;top:1223;width:3336;height:2" coordorigin="7786,1223" coordsize="3336,0" path="m11121,1223r-3335,e" filled="f" strokecolor="#c7c8ca" strokeweight=".1298mm">
              <v:path arrowok="t"/>
            </v:shape>
            <w10:wrap anchorx="page"/>
          </v:group>
        </w:pict>
      </w:r>
      <w:r w:rsidRPr="006B5F1A">
        <w:pict>
          <v:group id="20702" o:spid="_x0000_s1057" style="position:absolute;left:0;text-align:left;margin-left:389.3pt;margin-top:121.1pt;width:166.8pt;height:.1pt;z-index:-5848;mso-position-horizontal-relative:page" coordorigin="7786,2422" coordsize="3336,2">
            <v:shape id="20948" o:spid="_x0000_s1058" style="position:absolute;left:7786;top:2422;width:3336;height:2" coordorigin="7786,2422" coordsize="3336,0" path="m11121,2422r-3335,e" filled="f" strokecolor="#c7c8ca" strokeweight=".1298mm">
              <v:path arrowok="t"/>
            </v:shape>
            <w10:wrap anchorx="page"/>
          </v:group>
        </w:pict>
      </w:r>
      <w:r w:rsidRPr="006B5F1A">
        <w:pict>
          <v:group id="21269" o:spid="_x0000_s1055" style="position:absolute;left:0;text-align:left;margin-left:389.3pt;margin-top:139.85pt;width:166.8pt;height:.1pt;z-index:-5824;mso-position-horizontal-relative:page" coordorigin="7786,2797" coordsize="3336,2">
            <v:shape id="21515" o:spid="_x0000_s1056" style="position:absolute;left:7786;top:2797;width:3336;height:2" coordorigin="7786,2797" coordsize="3336,0" path="m11121,2797r-3335,e" filled="f" strokecolor="#c7c8ca" strokeweight=".1298mm">
              <v:path arrowok="t"/>
            </v:shape>
            <w10:wrap anchorx="page"/>
          </v:group>
        </w:pict>
      </w:r>
      <w:r w:rsidRPr="006B5F1A">
        <w:pict>
          <v:group id="21836" o:spid="_x0000_s1053" style="position:absolute;left:0;text-align:left;margin-left:389.3pt;margin-top:158.25pt;width:166.8pt;height:.1pt;z-index:-5800;mso-position-horizontal-relative:page" coordorigin="7786,3165" coordsize="3336,2">
            <v:shape id="22082" o:spid="_x0000_s1054" style="position:absolute;left:7786;top:3165;width:3336;height:2" coordorigin="7786,3165" coordsize="3336,0" path="m11121,3165r-3335,e" filled="f" strokecolor="#c7c8ca" strokeweight=".1298mm">
              <v:path arrowok="t"/>
            </v:shape>
            <w10:wrap anchorx="page"/>
          </v:group>
        </w:pict>
      </w:r>
      <w:r w:rsidRPr="006B5F1A">
        <w:pict>
          <v:group id="22403" o:spid="_x0000_s1051" style="position:absolute;left:0;text-align:left;margin-left:389.3pt;margin-top:169.2pt;width:166.8pt;height:.1pt;z-index:-5776;mso-position-horizontal-relative:page" coordorigin="7786,3384" coordsize="3336,2">
            <v:shape id="22649" o:spid="_x0000_s1052" style="position:absolute;left:7786;top:3384;width:3336;height:2" coordorigin="7786,3384" coordsize="3336,0" path="m11121,3384r-3335,e" filled="f" strokecolor="#c7c8ca" strokeweight=".1298mm">
              <v:path arrowok="t"/>
            </v:shape>
            <w10:wrap anchorx="page"/>
          </v:group>
        </w:pict>
      </w:r>
      <w:r w:rsidRPr="006B5F1A">
        <w:pict>
          <v:group id="22970" o:spid="_x0000_s1049" style="position:absolute;left:0;text-align:left;margin-left:389.3pt;margin-top:179.65pt;width:166.8pt;height:.1pt;z-index:-5752;mso-position-horizontal-relative:page" coordorigin="7786,3593" coordsize="3336,2">
            <v:shape id="23215" o:spid="_x0000_s1050" style="position:absolute;left:7786;top:3593;width:3336;height:2" coordorigin="7786,3593" coordsize="3336,0" path="m11121,3593r-3335,e" filled="f" strokecolor="#c7c8ca" strokeweight=".1298mm">
              <v:path arrowok="t"/>
            </v:shape>
            <w10:wrap anchorx="page"/>
          </v:group>
        </w:pict>
      </w:r>
      <w:r w:rsidRPr="006B5F1A">
        <w:pict>
          <v:group id="23536" o:spid="_x0000_s1047" style="position:absolute;left:0;text-align:left;margin-left:389.3pt;margin-top:40.45pt;width:166.8pt;height:.1pt;z-index:-5728;mso-position-horizontal-relative:page" coordorigin="7786,809" coordsize="3336,2">
            <v:shape id="23779" o:spid="_x0000_s1048" style="position:absolute;left:7786;top:809;width:3336;height:2" coordorigin="7786,809" coordsize="3336,0" path="m11121,809r-3335,e" filled="f" strokecolor="#c7c8ca" strokeweight=".1298mm">
              <v:path arrowok="t"/>
            </v:shape>
            <w10:wrap anchorx="page"/>
          </v:group>
        </w:pict>
      </w:r>
      <w:r w:rsidRPr="006B5F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4096" o:spid="_x0000_s1046" type="#_x0000_t75" style="position:absolute;left:0;text-align:left;margin-left:392.15pt;margin-top:5.95pt;width:160.65pt;height:23.85pt;z-index:1432;mso-position-horizontal-relative:page">
            <v:imagedata r:id="rId8" o:title=""/>
            <w10:wrap anchorx="page"/>
          </v:shape>
        </w:pict>
      </w:r>
      <w:r w:rsidRPr="006B5F1A">
        <w:pict>
          <v:shape id="24419" o:spid="_x0000_s1045" type="#_x0000_t202" style="position:absolute;left:0;text-align:left;margin-left:386.95pt;margin-top:37.2pt;width:170.8pt;height:185.25pt;z-index:-5608;mso-position-horizontal-relative:page" filled="f" strokecolor="#9b9da6">
            <v:textbox inset="0,0,0,0">
              <w:txbxContent>
                <w:p w:rsidR="00071873" w:rsidRDefault="001677F3">
                  <w:pPr>
                    <w:tabs>
                      <w:tab w:val="left" w:pos="1167"/>
                    </w:tabs>
                    <w:spacing w:before="102"/>
                    <w:ind w:left="82"/>
                    <w:rPr>
                      <w:rFonts w:ascii="Calibri" w:eastAsia="Calibri" w:hAnsi="Calibri" w:cs="Calibri"/>
                      <w:sz w:val="11"/>
                      <w:szCs w:val="11"/>
                    </w:rPr>
                  </w:pPr>
                  <w:r>
                    <w:rPr>
                      <w:rFonts w:ascii="Calibri" w:hAnsi="Calibri"/>
                      <w:color w:val="231F20"/>
                      <w:sz w:val="11"/>
                    </w:rPr>
                    <w:t>V × Š × H</w:t>
                  </w:r>
                  <w:r>
                    <w:rPr>
                      <w:rFonts w:ascii="Calibri" w:hAnsi="Calibri"/>
                      <w:color w:val="231F20"/>
                      <w:sz w:val="11"/>
                    </w:rPr>
                    <w:tab/>
                    <w:t>40 × 485 × 260 mm</w:t>
                  </w:r>
                </w:p>
                <w:p w:rsidR="00071873" w:rsidRDefault="001677F3">
                  <w:pPr>
                    <w:tabs>
                      <w:tab w:val="left" w:pos="1167"/>
                    </w:tabs>
                    <w:spacing w:before="74"/>
                    <w:ind w:left="82"/>
                    <w:rPr>
                      <w:rFonts w:ascii="Calibri" w:eastAsia="Calibri" w:hAnsi="Calibri" w:cs="Calibri"/>
                      <w:sz w:val="11"/>
                      <w:szCs w:val="11"/>
                    </w:rPr>
                  </w:pPr>
                  <w:r>
                    <w:rPr>
                      <w:rFonts w:ascii="Calibri"/>
                      <w:color w:val="231F20"/>
                      <w:sz w:val="11"/>
                    </w:rPr>
                    <w:t>Konfigurácia:</w:t>
                  </w:r>
                  <w:r>
                    <w:rPr>
                      <w:rFonts w:ascii="Calibri"/>
                      <w:color w:val="231F20"/>
                      <w:sz w:val="11"/>
                    </w:rPr>
                    <w:tab/>
                    <w:t>2× AirGap blok</w:t>
                  </w:r>
                </w:p>
                <w:p w:rsidR="00071873" w:rsidRDefault="001677F3">
                  <w:pPr>
                    <w:tabs>
                      <w:tab w:val="left" w:pos="1167"/>
                    </w:tabs>
                    <w:spacing w:before="74"/>
                    <w:ind w:left="82"/>
                    <w:rPr>
                      <w:rFonts w:ascii="Calibri" w:eastAsia="Calibri" w:hAnsi="Calibri" w:cs="Calibri"/>
                      <w:sz w:val="11"/>
                      <w:szCs w:val="11"/>
                    </w:rPr>
                  </w:pPr>
                  <w:r>
                    <w:rPr>
                      <w:rFonts w:ascii="Calibri" w:hAnsi="Calibri"/>
                      <w:color w:val="231F20"/>
                      <w:sz w:val="11"/>
                    </w:rPr>
                    <w:t>Rozhranie:</w:t>
                  </w:r>
                  <w:r>
                    <w:rPr>
                      <w:rFonts w:ascii="Calibri" w:hAnsi="Calibri"/>
                      <w:color w:val="231F20"/>
                      <w:sz w:val="11"/>
                    </w:rPr>
                    <w:tab/>
                    <w:t>2× USB 2.0 pre každý blok</w:t>
                  </w:r>
                </w:p>
                <w:p w:rsidR="00071873" w:rsidRDefault="001677F3">
                  <w:pPr>
                    <w:tabs>
                      <w:tab w:val="left" w:pos="1167"/>
                    </w:tabs>
                    <w:spacing w:before="74"/>
                    <w:ind w:left="82"/>
                    <w:rPr>
                      <w:rFonts w:ascii="Calibri" w:eastAsia="Calibri" w:hAnsi="Calibri" w:cs="Calibri"/>
                      <w:sz w:val="11"/>
                      <w:szCs w:val="11"/>
                    </w:rPr>
                  </w:pPr>
                  <w:r>
                    <w:rPr>
                      <w:rFonts w:ascii="Calibri" w:hAnsi="Calibri"/>
                      <w:color w:val="231F20"/>
                      <w:sz w:val="11"/>
                    </w:rPr>
                    <w:t>Napájanie:</w:t>
                  </w:r>
                  <w:r>
                    <w:rPr>
                      <w:rFonts w:ascii="Calibri" w:hAnsi="Calibri"/>
                      <w:color w:val="231F20"/>
                      <w:sz w:val="11"/>
                    </w:rPr>
                    <w:tab/>
                    <w:t>100 – 240 V, 50 – 60Hz</w:t>
                  </w:r>
                </w:p>
                <w:p w:rsidR="00071873" w:rsidRDefault="001677F3">
                  <w:pPr>
                    <w:tabs>
                      <w:tab w:val="left" w:pos="1167"/>
                    </w:tabs>
                    <w:spacing w:before="74"/>
                    <w:ind w:left="82"/>
                    <w:rPr>
                      <w:rFonts w:ascii="Calibri" w:eastAsia="Calibri" w:hAnsi="Calibri" w:cs="Calibri"/>
                      <w:sz w:val="11"/>
                      <w:szCs w:val="11"/>
                    </w:rPr>
                  </w:pPr>
                  <w:r>
                    <w:rPr>
                      <w:rFonts w:ascii="Calibri" w:hAnsi="Calibri"/>
                      <w:color w:val="231F20"/>
                      <w:sz w:val="11"/>
                    </w:rPr>
                    <w:t>Príkon:</w:t>
                  </w:r>
                  <w:r>
                    <w:rPr>
                      <w:rFonts w:ascii="Calibri" w:hAnsi="Calibri"/>
                      <w:color w:val="231F20"/>
                      <w:sz w:val="11"/>
                    </w:rPr>
                    <w:tab/>
                    <w:t>15 W</w:t>
                  </w:r>
                </w:p>
                <w:p w:rsidR="00071873" w:rsidRDefault="001677F3">
                  <w:pPr>
                    <w:tabs>
                      <w:tab w:val="left" w:pos="1167"/>
                    </w:tabs>
                    <w:spacing w:before="74"/>
                    <w:ind w:left="82"/>
                    <w:rPr>
                      <w:rFonts w:ascii="Calibri" w:eastAsia="Calibri" w:hAnsi="Calibri" w:cs="Calibri"/>
                      <w:sz w:val="11"/>
                      <w:szCs w:val="11"/>
                    </w:rPr>
                  </w:pPr>
                  <w:r>
                    <w:rPr>
                      <w:rFonts w:ascii="Calibri"/>
                      <w:color w:val="231F20"/>
                      <w:sz w:val="11"/>
                    </w:rPr>
                    <w:t>Hmotnosť:</w:t>
                  </w:r>
                  <w:r>
                    <w:rPr>
                      <w:rFonts w:ascii="Calibri"/>
                      <w:color w:val="231F20"/>
                      <w:sz w:val="11"/>
                    </w:rPr>
                    <w:tab/>
                    <w:t>3,140 kg</w:t>
                  </w:r>
                </w:p>
                <w:p w:rsidR="00071873" w:rsidRDefault="001677F3">
                  <w:pPr>
                    <w:tabs>
                      <w:tab w:val="left" w:pos="1167"/>
                    </w:tabs>
                    <w:spacing w:before="74"/>
                    <w:ind w:left="82"/>
                    <w:rPr>
                      <w:rFonts w:ascii="Calibri" w:eastAsia="Calibri" w:hAnsi="Calibri" w:cs="Calibri"/>
                      <w:sz w:val="11"/>
                      <w:szCs w:val="11"/>
                    </w:rPr>
                  </w:pPr>
                  <w:r>
                    <w:rPr>
                      <w:rFonts w:ascii="Calibri" w:hAnsi="Calibri"/>
                      <w:color w:val="231F20"/>
                      <w:sz w:val="11"/>
                      <w:szCs w:val="11"/>
                    </w:rPr>
                    <w:t>Teplota prostredia:</w:t>
                  </w:r>
                  <w:r>
                    <w:rPr>
                      <w:rFonts w:ascii="Calibri" w:hAnsi="Calibri"/>
                      <w:color w:val="231F20"/>
                      <w:sz w:val="11"/>
                      <w:szCs w:val="11"/>
                    </w:rPr>
                    <w:tab/>
                    <w:t>-40 až +85 °C</w:t>
                  </w:r>
                </w:p>
                <w:p w:rsidR="00071873" w:rsidRDefault="001677F3">
                  <w:pPr>
                    <w:spacing w:before="22"/>
                    <w:ind w:left="1168"/>
                    <w:rPr>
                      <w:rFonts w:ascii="Calibri" w:eastAsia="Calibri" w:hAnsi="Calibri" w:cs="Calibri"/>
                      <w:sz w:val="11"/>
                      <w:szCs w:val="11"/>
                    </w:rPr>
                  </w:pPr>
                  <w:r>
                    <w:rPr>
                      <w:rFonts w:ascii="Calibri" w:hAnsi="Calibri"/>
                      <w:color w:val="231F20"/>
                      <w:sz w:val="11"/>
                    </w:rPr>
                    <w:t>(bez kondenzácie, relatívna vlhkosť:  35 – 85 %)</w:t>
                  </w:r>
                </w:p>
                <w:p w:rsidR="00071873" w:rsidRDefault="001677F3">
                  <w:pPr>
                    <w:tabs>
                      <w:tab w:val="left" w:pos="1167"/>
                    </w:tabs>
                    <w:spacing w:before="84"/>
                    <w:ind w:left="82"/>
                    <w:rPr>
                      <w:rFonts w:ascii="Calibri" w:eastAsia="Calibri" w:hAnsi="Calibri" w:cs="Calibri"/>
                      <w:sz w:val="11"/>
                      <w:szCs w:val="11"/>
                    </w:rPr>
                  </w:pPr>
                  <w:r>
                    <w:rPr>
                      <w:rFonts w:ascii="Calibri" w:hAnsi="Calibri"/>
                      <w:color w:val="231F20"/>
                      <w:sz w:val="11"/>
                      <w:szCs w:val="11"/>
                    </w:rPr>
                    <w:t>AC/DC zdroj:</w:t>
                  </w:r>
                  <w:r>
                    <w:rPr>
                      <w:rFonts w:ascii="Calibri" w:hAnsi="Calibri"/>
                      <w:color w:val="231F20"/>
                      <w:sz w:val="11"/>
                      <w:szCs w:val="11"/>
                    </w:rPr>
                    <w:tab/>
                    <w:t>-25 až +60 °C, max. relatívna</w:t>
                  </w:r>
                </w:p>
                <w:p w:rsidR="00071873" w:rsidRDefault="001677F3">
                  <w:pPr>
                    <w:spacing w:before="22"/>
                    <w:ind w:left="1168"/>
                    <w:rPr>
                      <w:rFonts w:ascii="Calibri" w:eastAsia="Calibri" w:hAnsi="Calibri" w:cs="Calibri"/>
                      <w:sz w:val="11"/>
                      <w:szCs w:val="11"/>
                    </w:rPr>
                  </w:pPr>
                  <w:r>
                    <w:rPr>
                      <w:rFonts w:ascii="Calibri" w:hAnsi="Calibri"/>
                      <w:color w:val="231F20"/>
                      <w:sz w:val="11"/>
                      <w:szCs w:val="11"/>
                    </w:rPr>
                    <w:t>vlhkosť 95 %, teplotná poistka 90 °C</w:t>
                  </w:r>
                </w:p>
                <w:p w:rsidR="00071873" w:rsidRDefault="001677F3">
                  <w:pPr>
                    <w:tabs>
                      <w:tab w:val="left" w:pos="1167"/>
                    </w:tabs>
                    <w:spacing w:before="74" w:line="278" w:lineRule="auto"/>
                    <w:ind w:left="82" w:right="198"/>
                    <w:rPr>
                      <w:rFonts w:ascii="Calibri" w:eastAsia="Calibri" w:hAnsi="Calibri" w:cs="Calibri"/>
                      <w:sz w:val="11"/>
                      <w:szCs w:val="11"/>
                    </w:rPr>
                  </w:pPr>
                  <w:r>
                    <w:rPr>
                      <w:rFonts w:ascii="Calibri" w:hAnsi="Calibri"/>
                      <w:color w:val="231F20"/>
                      <w:sz w:val="11"/>
                    </w:rPr>
                    <w:t>Odolnosť proti</w:t>
                  </w:r>
                  <w:r>
                    <w:rPr>
                      <w:rFonts w:ascii="Calibri" w:hAnsi="Calibri"/>
                      <w:color w:val="231F20"/>
                      <w:sz w:val="11"/>
                    </w:rPr>
                    <w:tab/>
                    <w:t>10 až 55 Hz, s dvojitou amplitúdou 1,5 mm vibráciám:</w:t>
                  </w:r>
                </w:p>
                <w:p w:rsidR="00071873" w:rsidRDefault="001677F3">
                  <w:pPr>
                    <w:spacing w:before="63" w:line="372" w:lineRule="auto"/>
                    <w:ind w:left="82" w:right="107"/>
                    <w:rPr>
                      <w:rFonts w:ascii="Calibri" w:eastAsia="Calibri" w:hAnsi="Calibri" w:cs="Calibri"/>
                      <w:sz w:val="11"/>
                      <w:szCs w:val="11"/>
                    </w:rPr>
                  </w:pPr>
                  <w:r>
                    <w:rPr>
                      <w:rFonts w:ascii="Calibri" w:hAnsi="Calibri"/>
                      <w:color w:val="231F20"/>
                      <w:sz w:val="11"/>
                    </w:rPr>
                    <w:t>Odolnosť proti rázom: zlyhanie funkcie 100 m/s2, zničenie 1 000 m/s2 Životnosť odporúčaná: 500 000 prepnutí</w:t>
                  </w:r>
                </w:p>
                <w:p w:rsidR="00071873" w:rsidRDefault="001677F3">
                  <w:pPr>
                    <w:tabs>
                      <w:tab w:val="left" w:pos="3374"/>
                    </w:tabs>
                    <w:ind w:left="39"/>
                    <w:rPr>
                      <w:rFonts w:ascii="Calibri" w:eastAsia="Calibri" w:hAnsi="Calibri" w:cs="Calibri"/>
                      <w:sz w:val="11"/>
                      <w:szCs w:val="11"/>
                    </w:rPr>
                  </w:pPr>
                  <w:r>
                    <w:rPr>
                      <w:rFonts w:ascii="Times New Roman" w:hAnsi="Times New Roman"/>
                      <w:color w:val="231F20"/>
                      <w:sz w:val="11"/>
                      <w:u w:val="single" w:color="C7C8CA"/>
                    </w:rPr>
                    <w:t xml:space="preserve"> </w:t>
                  </w:r>
                  <w:r>
                    <w:rPr>
                      <w:rFonts w:ascii="Calibri" w:hAnsi="Calibri"/>
                      <w:color w:val="231F20"/>
                      <w:sz w:val="11"/>
                      <w:u w:val="single" w:color="C7C8CA"/>
                    </w:rPr>
                    <w:t>Životnosť maximálna:     1 000 000 prepnutí</w:t>
                  </w:r>
                  <w:r>
                    <w:rPr>
                      <w:rFonts w:ascii="Calibri" w:hAnsi="Calibri"/>
                      <w:color w:val="231F20"/>
                      <w:sz w:val="11"/>
                      <w:u w:val="single" w:color="C7C8CA"/>
                    </w:rPr>
                    <w:tab/>
                  </w:r>
                </w:p>
                <w:p w:rsidR="00071873" w:rsidRDefault="001677F3">
                  <w:pPr>
                    <w:tabs>
                      <w:tab w:val="left" w:pos="1194"/>
                    </w:tabs>
                    <w:spacing w:before="74" w:line="278" w:lineRule="auto"/>
                    <w:ind w:left="1194" w:right="329" w:hanging="1113"/>
                    <w:rPr>
                      <w:rFonts w:ascii="Calibri" w:eastAsia="Calibri" w:hAnsi="Calibri" w:cs="Calibri"/>
                      <w:sz w:val="11"/>
                      <w:szCs w:val="11"/>
                    </w:rPr>
                  </w:pPr>
                  <w:r>
                    <w:rPr>
                      <w:rFonts w:ascii="Calibri" w:hAnsi="Calibri"/>
                      <w:color w:val="231F20"/>
                      <w:sz w:val="11"/>
                    </w:rPr>
                    <w:t>Záruka:</w:t>
                  </w:r>
                  <w:r>
                    <w:rPr>
                      <w:rFonts w:ascii="Calibri" w:hAnsi="Calibri"/>
                      <w:color w:val="231F20"/>
                      <w:sz w:val="11"/>
                    </w:rPr>
                    <w:tab/>
                    <w:t>2 roky (pri neprekročení odporúčaného počtu prepnutí)</w:t>
                  </w:r>
                </w:p>
                <w:p w:rsidR="00071873" w:rsidRDefault="001677F3">
                  <w:pPr>
                    <w:tabs>
                      <w:tab w:val="left" w:pos="1194"/>
                    </w:tabs>
                    <w:spacing w:before="63"/>
                    <w:ind w:left="82"/>
                    <w:rPr>
                      <w:rFonts w:ascii="Calibri" w:eastAsia="Calibri" w:hAnsi="Calibri" w:cs="Calibri"/>
                      <w:sz w:val="11"/>
                      <w:szCs w:val="11"/>
                    </w:rPr>
                  </w:pPr>
                  <w:r>
                    <w:rPr>
                      <w:rFonts w:ascii="Calibri" w:hAnsi="Calibri"/>
                      <w:color w:val="231F20"/>
                      <w:sz w:val="11"/>
                    </w:rPr>
                    <w:t>Vyvíja a vyrába:</w:t>
                  </w:r>
                  <w:r>
                    <w:rPr>
                      <w:rFonts w:ascii="Calibri" w:hAnsi="Calibri"/>
                      <w:color w:val="231F20"/>
                      <w:sz w:val="11"/>
                    </w:rPr>
                    <w:tab/>
                    <w:t>S.ICZ, a. s. (dcérska spoločnosť ICZ, a. s.)</w:t>
                  </w:r>
                </w:p>
              </w:txbxContent>
            </v:textbox>
            <w10:wrap anchorx="page"/>
          </v:shape>
        </w:pict>
      </w:r>
      <w:r w:rsidR="001677F3" w:rsidRPr="006B5F1A">
        <w:rPr>
          <w:color w:val="231F20"/>
        </w:rPr>
        <w:t>Na realizáciu bezpečného rozhrania na zaistenie jednosmerného toku informácií smerom iba do zabezpečeného informačného systému existujú okrem AirGap 02 taktiež iné, už známe riešenia, napríklad v podobe implementácie tzv. „dátovej diódy“.  Ak sa však požaduje aj export údajov zo zabezpečeného informačného systému alebo obojstranná výmena údajov medzi zabezpečeným informačným systémom a jeho okolím, je už situácia výrazne horšia. Niežeby neexistovali nejaké ojedinelé riešenia, ale často znamenajú značné finančné investície (rádovo v jednotkách až desiatkach miliónov korún) a to je práve ten hlavný problém – stávajú sa tak nedostupnými pre väčšinu prevádzkovateľov. Riešenia sú potom postavené napríklad na ručnej výmene informácií pomocou výmenného média (napríklad pomocou USB Flash Drive). Bezpečnosť je potom postavená na fakte, že zabezpečený informačný systém nie je sieťovo prepojený so žiadnym iným informačným systémom (je oddelený vzduchovou medzerou – riešenie známe ako „princíp oddelenia pomocou air gap“) a výmenu informácií potom vykonáva dôveryhodná a zaškolená osoba (tzv. operátor prenosu). Na prvý pohľad veľmi lacné a bezpečné riešenie, ale využiteľné, len ak nám stačí výmena každú hodinu alebo dve. Ak má však prenos začať napr. do jednej minúty od vzniku požiadavky, pri dostupnosti 24 × 7 × 365, tak je toto riešenie prakticky nerealizovateľné.</w:t>
      </w:r>
    </w:p>
    <w:p w:rsidR="00071873" w:rsidRPr="006B5F1A" w:rsidRDefault="00071873">
      <w:pPr>
        <w:spacing w:before="2"/>
        <w:rPr>
          <w:rFonts w:ascii="Corbel" w:eastAsia="Corbel" w:hAnsi="Corbel" w:cs="Corbel"/>
          <w:sz w:val="15"/>
          <w:szCs w:val="15"/>
        </w:rPr>
      </w:pPr>
    </w:p>
    <w:p w:rsidR="00071873" w:rsidRPr="006B5F1A" w:rsidRDefault="00C840A6">
      <w:pPr>
        <w:spacing w:line="20" w:lineRule="exact"/>
        <w:ind w:left="7042"/>
        <w:rPr>
          <w:rFonts w:ascii="Corbel" w:eastAsia="Corbel" w:hAnsi="Corbel" w:cs="Corbel"/>
          <w:sz w:val="2"/>
          <w:szCs w:val="2"/>
        </w:rPr>
      </w:pPr>
      <w:r w:rsidRPr="006B5F1A">
        <w:rPr>
          <w:rFonts w:ascii="Corbel" w:eastAsia="Corbel" w:hAnsi="Corbel" w:cs="Corbel"/>
          <w:sz w:val="2"/>
          <w:szCs w:val="2"/>
        </w:rPr>
      </w:r>
      <w:r w:rsidRPr="006B5F1A">
        <w:rPr>
          <w:rFonts w:ascii="Corbel" w:eastAsia="Corbel" w:hAnsi="Corbel" w:cs="Corbel"/>
          <w:sz w:val="2"/>
          <w:szCs w:val="2"/>
        </w:rPr>
        <w:pict>
          <v:group id="48685" o:spid="_x0000_s1042" style="width:167.15pt;height:.4pt;mso-position-horizontal-relative:char;mso-position-vertical-relative:line" coordsize="3343,8">
            <v:group id="48840" o:spid="_x0000_s1043" style="position:absolute;left:4;top:4;width:3336;height:2" coordorigin="4,4" coordsize="3336,2">
              <v:shape id="48945" o:spid="_x0000_s1044" style="position:absolute;left:4;top:4;width:3336;height:2" coordorigin="4,4" coordsize="3336,0" path="m3339,4l4,4e" filled="f" strokecolor="#c7c8ca" strokeweight=".1298mm">
                <v:path arrowok="t"/>
              </v:shape>
            </v:group>
            <w10:wrap type="none"/>
            <w10:anchorlock/>
          </v:group>
        </w:pict>
      </w:r>
    </w:p>
    <w:p w:rsidR="00071873" w:rsidRPr="006B5F1A" w:rsidRDefault="00071873">
      <w:pPr>
        <w:spacing w:before="4"/>
        <w:rPr>
          <w:rFonts w:ascii="Corbel" w:eastAsia="Corbel" w:hAnsi="Corbel" w:cs="Corbel"/>
          <w:sz w:val="16"/>
          <w:szCs w:val="16"/>
        </w:rPr>
      </w:pPr>
    </w:p>
    <w:p w:rsidR="00071873" w:rsidRPr="006B5F1A" w:rsidRDefault="00C840A6">
      <w:pPr>
        <w:spacing w:line="20" w:lineRule="exact"/>
        <w:ind w:left="7042"/>
        <w:rPr>
          <w:rFonts w:ascii="Corbel" w:eastAsia="Corbel" w:hAnsi="Corbel" w:cs="Corbel"/>
          <w:sz w:val="2"/>
          <w:szCs w:val="2"/>
        </w:rPr>
      </w:pPr>
      <w:r w:rsidRPr="006B5F1A">
        <w:rPr>
          <w:rFonts w:ascii="Corbel" w:eastAsia="Corbel" w:hAnsi="Corbel" w:cs="Corbel"/>
          <w:sz w:val="2"/>
          <w:szCs w:val="2"/>
        </w:rPr>
      </w:r>
      <w:r w:rsidRPr="006B5F1A">
        <w:rPr>
          <w:rFonts w:ascii="Corbel" w:eastAsia="Corbel" w:hAnsi="Corbel" w:cs="Corbel"/>
          <w:sz w:val="2"/>
          <w:szCs w:val="2"/>
        </w:rPr>
        <w:pict>
          <v:group id="50025" o:spid="_x0000_s1039" style="width:167.15pt;height:.4pt;mso-position-horizontal-relative:char;mso-position-vertical-relative:line" coordsize="3343,8">
            <v:group id="50180" o:spid="_x0000_s1040" style="position:absolute;left:4;top:4;width:3336;height:2" coordorigin="4,4" coordsize="3336,2">
              <v:shape id="50285" o:spid="_x0000_s1041" style="position:absolute;left:4;top:4;width:3336;height:2" coordorigin="4,4" coordsize="3336,0" path="m3339,4l4,4e" filled="f" strokecolor="#c7c8ca" strokeweight=".1298mm">
                <v:path arrowok="t"/>
              </v:shape>
            </v:group>
            <w10:wrap type="none"/>
            <w10:anchorlock/>
          </v:group>
        </w:pict>
      </w:r>
    </w:p>
    <w:p w:rsidR="00071873" w:rsidRPr="006B5F1A" w:rsidRDefault="00071873">
      <w:pPr>
        <w:spacing w:before="4"/>
        <w:rPr>
          <w:rFonts w:ascii="Corbel" w:eastAsia="Corbel" w:hAnsi="Corbel" w:cs="Corbel"/>
          <w:sz w:val="8"/>
          <w:szCs w:val="8"/>
        </w:rPr>
      </w:pPr>
    </w:p>
    <w:p w:rsidR="00071873" w:rsidRPr="006B5F1A" w:rsidRDefault="001677F3">
      <w:pPr>
        <w:tabs>
          <w:tab w:val="left" w:pos="9563"/>
        </w:tabs>
        <w:spacing w:before="73"/>
        <w:ind w:left="110"/>
        <w:rPr>
          <w:rFonts w:ascii="Corbel" w:eastAsia="Corbel" w:hAnsi="Corbel" w:cs="Corbel"/>
          <w:sz w:val="12"/>
          <w:szCs w:val="12"/>
        </w:rPr>
      </w:pPr>
      <w:r w:rsidRPr="006B5F1A">
        <w:rPr>
          <w:rFonts w:ascii="Corbel"/>
          <w:color w:val="00AEEF"/>
          <w:sz w:val="12"/>
        </w:rPr>
        <w:t xml:space="preserve">[ </w:t>
      </w:r>
      <w:hyperlink r:id="rId9">
        <w:r w:rsidRPr="006B5F1A">
          <w:rPr>
            <w:rFonts w:ascii="Corbel"/>
            <w:b/>
            <w:color w:val="231F20"/>
            <w:sz w:val="13"/>
          </w:rPr>
          <w:t>www.i.cz</w:t>
        </w:r>
      </w:hyperlink>
      <w:r w:rsidRPr="006B5F1A">
        <w:rPr>
          <w:rFonts w:ascii="Corbel"/>
          <w:b/>
          <w:color w:val="231F20"/>
          <w:sz w:val="13"/>
        </w:rPr>
        <w:t xml:space="preserve"> </w:t>
      </w:r>
      <w:r w:rsidRPr="006B5F1A">
        <w:rPr>
          <w:rFonts w:ascii="Corbel"/>
          <w:color w:val="00AEEF"/>
          <w:sz w:val="12"/>
        </w:rPr>
        <w:t xml:space="preserve">] </w:t>
      </w:r>
      <w:r w:rsidRPr="006B5F1A">
        <w:rPr>
          <w:rFonts w:ascii="Corbel"/>
          <w:color w:val="939598"/>
          <w:sz w:val="12"/>
        </w:rPr>
        <w:t>Czech Republic</w:t>
      </w:r>
      <w:r w:rsidRPr="006B5F1A">
        <w:rPr>
          <w:rFonts w:ascii="Corbel"/>
          <w:color w:val="939598"/>
          <w:sz w:val="12"/>
        </w:rPr>
        <w:tab/>
        <w:t xml:space="preserve">strana </w:t>
      </w:r>
      <w:r w:rsidRPr="006B5F1A">
        <w:rPr>
          <w:rFonts w:ascii="Corbel"/>
          <w:color w:val="00AEEF"/>
          <w:sz w:val="12"/>
        </w:rPr>
        <w:t xml:space="preserve">[ </w:t>
      </w:r>
      <w:r w:rsidRPr="006B5F1A">
        <w:rPr>
          <w:rFonts w:ascii="Corbel"/>
          <w:b/>
          <w:color w:val="231F20"/>
          <w:sz w:val="12"/>
        </w:rPr>
        <w:t xml:space="preserve">1 </w:t>
      </w:r>
      <w:r w:rsidRPr="006B5F1A">
        <w:rPr>
          <w:rFonts w:ascii="Corbel"/>
          <w:color w:val="00AEEF"/>
          <w:sz w:val="12"/>
        </w:rPr>
        <w:t xml:space="preserve">] </w:t>
      </w:r>
      <w:r w:rsidRPr="006B5F1A">
        <w:rPr>
          <w:rFonts w:ascii="Corbel"/>
          <w:color w:val="939598"/>
          <w:sz w:val="12"/>
        </w:rPr>
        <w:t>z 2</w:t>
      </w:r>
    </w:p>
    <w:p w:rsidR="00071873" w:rsidRPr="006B5F1A" w:rsidRDefault="00071873">
      <w:pPr>
        <w:rPr>
          <w:rFonts w:ascii="Corbel" w:eastAsia="Corbel" w:hAnsi="Corbel" w:cs="Corbel"/>
          <w:sz w:val="12"/>
          <w:szCs w:val="12"/>
        </w:rPr>
        <w:sectPr w:rsidR="00071873" w:rsidRPr="006B5F1A" w:rsidSect="00D055DD">
          <w:headerReference w:type="default" r:id="rId10"/>
          <w:type w:val="continuous"/>
          <w:pgSz w:w="11910" w:h="16840"/>
          <w:pgMar w:top="1240" w:right="640" w:bottom="280" w:left="567" w:header="750" w:footer="708" w:gutter="0"/>
          <w:cols w:space="708"/>
        </w:sectPr>
      </w:pPr>
    </w:p>
    <w:p w:rsidR="00071873" w:rsidRPr="006B5F1A" w:rsidRDefault="00071873">
      <w:pPr>
        <w:spacing w:before="10"/>
        <w:rPr>
          <w:rFonts w:ascii="Corbel" w:eastAsia="Corbel" w:hAnsi="Corbel" w:cs="Corbel"/>
          <w:sz w:val="25"/>
          <w:szCs w:val="25"/>
        </w:rPr>
      </w:pPr>
    </w:p>
    <w:p w:rsidR="00071873" w:rsidRPr="006B5F1A" w:rsidRDefault="001677F3">
      <w:pPr>
        <w:spacing w:before="66"/>
        <w:ind w:left="250" w:right="179"/>
        <w:rPr>
          <w:rFonts w:ascii="Corbel" w:eastAsia="Corbel" w:hAnsi="Corbel" w:cs="Corbel"/>
          <w:sz w:val="16"/>
          <w:szCs w:val="16"/>
        </w:rPr>
      </w:pPr>
      <w:r w:rsidRPr="006B5F1A">
        <w:rPr>
          <w:rFonts w:ascii="Corbel"/>
          <w:b/>
          <w:color w:val="00AEEF"/>
          <w:sz w:val="16"/>
        </w:rPr>
        <w:t xml:space="preserve">[ </w:t>
      </w:r>
      <w:r w:rsidRPr="006B5F1A">
        <w:rPr>
          <w:rFonts w:ascii="Corbel"/>
          <w:b/>
          <w:color w:val="9B9DA6"/>
          <w:sz w:val="16"/>
        </w:rPr>
        <w:t xml:space="preserve">AirGap 02 </w:t>
      </w:r>
      <w:r w:rsidRPr="006B5F1A">
        <w:rPr>
          <w:rFonts w:ascii="Corbel"/>
          <w:b/>
          <w:color w:val="00AEEF"/>
          <w:sz w:val="16"/>
        </w:rPr>
        <w:t>]</w:t>
      </w:r>
    </w:p>
    <w:p w:rsidR="00071873" w:rsidRPr="006B5F1A" w:rsidRDefault="00071873">
      <w:pPr>
        <w:spacing w:before="3"/>
        <w:rPr>
          <w:rFonts w:ascii="Corbel" w:eastAsia="Corbel" w:hAnsi="Corbel" w:cs="Corbel"/>
          <w:b/>
          <w:bCs/>
          <w:sz w:val="6"/>
          <w:szCs w:val="6"/>
        </w:rPr>
      </w:pPr>
    </w:p>
    <w:p w:rsidR="00071873" w:rsidRPr="006B5F1A" w:rsidRDefault="00C840A6">
      <w:pPr>
        <w:spacing w:line="20" w:lineRule="exact"/>
        <w:ind w:left="240"/>
        <w:rPr>
          <w:rFonts w:ascii="Corbel" w:eastAsia="Corbel" w:hAnsi="Corbel" w:cs="Corbel"/>
          <w:sz w:val="2"/>
          <w:szCs w:val="2"/>
        </w:rPr>
      </w:pPr>
      <w:r w:rsidRPr="006B5F1A">
        <w:rPr>
          <w:rFonts w:ascii="Corbel" w:eastAsia="Corbel" w:hAnsi="Corbel" w:cs="Corbel"/>
          <w:sz w:val="2"/>
          <w:szCs w:val="2"/>
        </w:rPr>
      </w:r>
      <w:r w:rsidRPr="006B5F1A">
        <w:rPr>
          <w:rFonts w:ascii="Corbel" w:eastAsia="Corbel" w:hAnsi="Corbel" w:cs="Corbel"/>
          <w:sz w:val="2"/>
          <w:szCs w:val="2"/>
        </w:rPr>
        <w:pict>
          <v:group id="54584" o:spid="_x0000_s1036" style="width:510.5pt;height:1pt;mso-position-horizontal-relative:char;mso-position-vertical-relative:line" coordsize="10210,20">
            <v:group id="54739" o:spid="_x0000_s1037" style="position:absolute;left:10;top:10;width:10190;height:2" coordorigin="10,10" coordsize="10190,2">
              <v:shape id="54850" o:spid="_x0000_s1038" style="position:absolute;left:10;top:10;width:10190;height:2" coordorigin="10,10" coordsize="10190,0" path="m10,10r10190,e" filled="f" strokecolor="#9b9da6" strokeweight="1pt">
                <v:path arrowok="t"/>
              </v:shape>
            </v:group>
            <w10:wrap type="none"/>
            <w10:anchorlock/>
          </v:group>
        </w:pict>
      </w:r>
    </w:p>
    <w:p w:rsidR="00071873" w:rsidRPr="006B5F1A" w:rsidRDefault="00071873">
      <w:pPr>
        <w:spacing w:before="11"/>
        <w:rPr>
          <w:rFonts w:ascii="Corbel" w:eastAsia="Corbel" w:hAnsi="Corbel" w:cs="Corbel"/>
          <w:b/>
          <w:bCs/>
          <w:sz w:val="14"/>
          <w:szCs w:val="14"/>
        </w:rPr>
      </w:pPr>
    </w:p>
    <w:p w:rsidR="00071873" w:rsidRPr="006B5F1A" w:rsidRDefault="00071873">
      <w:pPr>
        <w:rPr>
          <w:rFonts w:ascii="Corbel" w:eastAsia="Corbel" w:hAnsi="Corbel" w:cs="Corbel"/>
          <w:sz w:val="14"/>
          <w:szCs w:val="14"/>
        </w:rPr>
        <w:sectPr w:rsidR="00071873" w:rsidRPr="006B5F1A">
          <w:pgSz w:w="11910" w:h="16840"/>
          <w:pgMar w:top="1240" w:right="740" w:bottom="280" w:left="600" w:header="750" w:footer="0" w:gutter="0"/>
          <w:cols w:space="708"/>
        </w:sectPr>
      </w:pPr>
    </w:p>
    <w:p w:rsidR="00071873" w:rsidRPr="006B5F1A" w:rsidRDefault="001677F3">
      <w:pPr>
        <w:pStyle w:val="Nadpis1"/>
        <w:spacing w:before="62"/>
        <w:ind w:left="250"/>
        <w:jc w:val="both"/>
        <w:rPr>
          <w:b w:val="0"/>
          <w:bCs w:val="0"/>
        </w:rPr>
      </w:pPr>
      <w:r w:rsidRPr="006B5F1A">
        <w:rPr>
          <w:color w:val="00AEEF"/>
        </w:rPr>
        <w:lastRenderedPageBreak/>
        <w:t xml:space="preserve">[ </w:t>
      </w:r>
      <w:r w:rsidRPr="006B5F1A">
        <w:rPr>
          <w:color w:val="003959"/>
        </w:rPr>
        <w:t xml:space="preserve">AIRGAP 02 ZAISŤUJE GALVANICKÉ ODDELENIE </w:t>
      </w:r>
      <w:r w:rsidRPr="006B5F1A">
        <w:rPr>
          <w:color w:val="00AEEF"/>
        </w:rPr>
        <w:t>]</w:t>
      </w:r>
    </w:p>
    <w:p w:rsidR="00071873" w:rsidRPr="006B5F1A" w:rsidRDefault="001677F3">
      <w:pPr>
        <w:pStyle w:val="Zkladntext"/>
        <w:spacing w:before="57"/>
        <w:ind w:left="250"/>
        <w:jc w:val="both"/>
      </w:pPr>
      <w:r w:rsidRPr="006B5F1A">
        <w:rPr>
          <w:color w:val="231F20"/>
        </w:rPr>
        <w:t>Princíp použitý v AirGap 02 je chránený patentovou prihláškou. Zariadenie obsahuje dva identické, avšak nezávislé bloky (môžeme hovoriť o dvoch AirGap v jednom AirGap 02). Každý blok umožňuje prenos informácií medzi dvoma počítačovými systémami, pri ktorých je nutné dodržať ich galvanické oddelenie, a to tak, že sa dátové informácie prenášajú prepájaním vnútornej pamäťovej jednotky (USB Flash Drive) na úrovni elektrických signálov pri súčasnom zaistení galvanického oddelenia oboch systémov vzduchovou medzerou.</w:t>
      </w:r>
    </w:p>
    <w:p w:rsidR="00071873" w:rsidRPr="006B5F1A" w:rsidRDefault="00071873">
      <w:pPr>
        <w:spacing w:before="9"/>
        <w:rPr>
          <w:rFonts w:ascii="Corbel" w:eastAsia="Corbel" w:hAnsi="Corbel" w:cs="Corbel"/>
          <w:sz w:val="8"/>
          <w:szCs w:val="8"/>
        </w:rPr>
      </w:pPr>
    </w:p>
    <w:p w:rsidR="00071873" w:rsidRPr="006B5F1A" w:rsidRDefault="00071873">
      <w:pPr>
        <w:spacing w:before="7"/>
        <w:rPr>
          <w:rFonts w:ascii="Corbel" w:eastAsia="Corbel" w:hAnsi="Corbel" w:cs="Corbel"/>
          <w:sz w:val="21"/>
          <w:szCs w:val="21"/>
        </w:rPr>
      </w:pPr>
    </w:p>
    <w:p w:rsidR="00071873" w:rsidRPr="006B5F1A" w:rsidRDefault="001677F3">
      <w:pPr>
        <w:pStyle w:val="Zkladntext"/>
        <w:ind w:left="250"/>
        <w:jc w:val="both"/>
      </w:pPr>
      <w:r w:rsidRPr="006B5F1A">
        <w:rPr>
          <w:color w:val="231F20"/>
        </w:rPr>
        <w:t>Prepájanie je realizované elektromechanicky pomocou špeciálneho bezpečnostného relé.</w:t>
      </w:r>
    </w:p>
    <w:p w:rsidR="00071873" w:rsidRPr="006B5F1A" w:rsidRDefault="001677F3">
      <w:pPr>
        <w:pStyle w:val="Zkladntext"/>
        <w:ind w:left="250"/>
        <w:jc w:val="both"/>
      </w:pPr>
      <w:r w:rsidRPr="006B5F1A">
        <w:rPr>
          <w:color w:val="231F20"/>
        </w:rPr>
        <w:t>Elektromechanické prepínanie spĺňa požiadavku galvanického a komunikačného oddelenia. Vhodným zapojením bezpečnostného relé je zabezpečené, aby pri prepájaní v žiadnom prípade nedošlo k priamemu prepojeniu oboch počítačových systémov. Prepínanie relé je riadené jednoúčelovým počítačom.   Bezpečnostné relé prepína vždy spoločne vnútornú pamäťovú jednotku (USB Flash Drive) a USB rozhranie ovládacieho jednoúčelového počítača.  Aktuálne pripojený počítačový systém po dokončení všetkých operácií s vnútornou pamäťovou jednotkou odovzdá cez USB rozhranie pokyn na prepnutie, ktorý vyhodnotí jednoúčelový počítač, a prepne bezpečnostné relé na druhý informačný systém.</w:t>
      </w:r>
    </w:p>
    <w:p w:rsidR="00071873" w:rsidRPr="006B5F1A" w:rsidRDefault="001677F3">
      <w:pPr>
        <w:spacing w:before="2"/>
        <w:rPr>
          <w:rFonts w:ascii="Corbel" w:eastAsia="Corbel" w:hAnsi="Corbel" w:cs="Corbel"/>
          <w:sz w:val="23"/>
          <w:szCs w:val="23"/>
        </w:rPr>
      </w:pPr>
      <w:r w:rsidRPr="006B5F1A">
        <w:br w:type="column"/>
      </w:r>
    </w:p>
    <w:p w:rsidR="00071873" w:rsidRPr="006B5F1A" w:rsidRDefault="001677F3">
      <w:pPr>
        <w:pStyle w:val="Zkladntext"/>
        <w:ind w:right="122"/>
        <w:jc w:val="both"/>
      </w:pPr>
      <w:r w:rsidRPr="006B5F1A">
        <w:rPr>
          <w:color w:val="231F20"/>
        </w:rPr>
        <w:t>Celkový počet prepnutí každého bloku AirGap 02 je obmedzený, a preto ním poskytovaná možnosť ovládania času prepnutia zo strany vonkajších počítačových systémov umožňuje optimalizovať životnosť produktu a tým ho predurčuje pre široké pole použiteľnosti.</w:t>
      </w:r>
    </w:p>
    <w:p w:rsidR="00071873" w:rsidRPr="006B5F1A" w:rsidRDefault="00071873">
      <w:pPr>
        <w:rPr>
          <w:rFonts w:ascii="Corbel" w:eastAsia="Corbel" w:hAnsi="Corbel" w:cs="Corbel"/>
          <w:sz w:val="18"/>
          <w:szCs w:val="18"/>
        </w:rPr>
      </w:pPr>
    </w:p>
    <w:p w:rsidR="00071873" w:rsidRPr="006B5F1A" w:rsidRDefault="00071873">
      <w:pPr>
        <w:spacing w:before="8"/>
        <w:rPr>
          <w:rFonts w:ascii="Corbel" w:eastAsia="Corbel" w:hAnsi="Corbel" w:cs="Corbel"/>
          <w:sz w:val="13"/>
          <w:szCs w:val="13"/>
        </w:rPr>
      </w:pPr>
    </w:p>
    <w:p w:rsidR="00071873" w:rsidRPr="006B5F1A" w:rsidRDefault="001677F3">
      <w:pPr>
        <w:pStyle w:val="Nadpis1"/>
        <w:jc w:val="both"/>
        <w:rPr>
          <w:b w:val="0"/>
          <w:bCs w:val="0"/>
        </w:rPr>
      </w:pPr>
      <w:r w:rsidRPr="006B5F1A">
        <w:rPr>
          <w:color w:val="00AEEF"/>
        </w:rPr>
        <w:t xml:space="preserve">[ </w:t>
      </w:r>
      <w:r w:rsidRPr="006B5F1A">
        <w:rPr>
          <w:color w:val="003959"/>
        </w:rPr>
        <w:t xml:space="preserve">HODNOTENIE BEZPEČNOSTI PROSTRIEDKU AIRGAP 02 </w:t>
      </w:r>
      <w:r w:rsidRPr="006B5F1A">
        <w:rPr>
          <w:color w:val="00AEEF"/>
        </w:rPr>
        <w:t>]</w:t>
      </w:r>
    </w:p>
    <w:p w:rsidR="00071873" w:rsidRPr="006B5F1A" w:rsidRDefault="00071873">
      <w:pPr>
        <w:spacing w:before="8"/>
        <w:rPr>
          <w:rFonts w:ascii="Corbel" w:eastAsia="Corbel" w:hAnsi="Corbel" w:cs="Corbel"/>
          <w:b/>
          <w:bCs/>
          <w:sz w:val="13"/>
          <w:szCs w:val="13"/>
        </w:rPr>
      </w:pPr>
    </w:p>
    <w:p w:rsidR="00071873" w:rsidRPr="006B5F1A" w:rsidRDefault="001677F3">
      <w:pPr>
        <w:ind w:left="243"/>
        <w:jc w:val="both"/>
        <w:rPr>
          <w:rFonts w:ascii="Corbel" w:eastAsia="Corbel" w:hAnsi="Corbel" w:cs="Corbel"/>
          <w:sz w:val="18"/>
          <w:szCs w:val="18"/>
        </w:rPr>
      </w:pPr>
      <w:r w:rsidRPr="006B5F1A">
        <w:rPr>
          <w:rFonts w:ascii="Corbel"/>
          <w:b/>
          <w:color w:val="00AEEF"/>
          <w:sz w:val="18"/>
        </w:rPr>
        <w:t>Common Criteria</w:t>
      </w:r>
    </w:p>
    <w:p w:rsidR="00071873" w:rsidRPr="006B5F1A" w:rsidRDefault="00C840A6">
      <w:pPr>
        <w:pStyle w:val="Zkladntext"/>
        <w:spacing w:before="57"/>
        <w:ind w:right="122"/>
        <w:jc w:val="both"/>
      </w:pPr>
      <w:r w:rsidRPr="006B5F1A">
        <w:rPr>
          <w:rFonts w:cs="Corbel"/>
          <w:sz w:val="20"/>
          <w:szCs w:val="20"/>
        </w:rPr>
        <w:pict>
          <v:group id="57980" o:spid="_x0000_s1033" style="position:absolute;left:0;text-align:left;margin-left:-220.7pt;margin-top:1.95pt;width:199.25pt;height:135.55pt;z-index:503312016" coordsize="3985,2711">
            <v:shape id="58143" o:spid="_x0000_s1035" type="#_x0000_t75" style="position:absolute;top:347;width:3984;height:2316">
              <v:imagedata r:id="rId11" o:title=""/>
            </v:shape>
            <v:shape id="58298" o:spid="_x0000_s1034" type="#_x0000_t202" style="position:absolute;width:3985;height:2711" filled="f" strokecolor="#a7a9ac" strokeweight=".55pt">
              <v:textbox inset="0,0,0,0">
                <w:txbxContent>
                  <w:p w:rsidR="00071873" w:rsidRDefault="001677F3">
                    <w:pPr>
                      <w:numPr>
                        <w:ilvl w:val="0"/>
                        <w:numId w:val="2"/>
                      </w:numPr>
                      <w:tabs>
                        <w:tab w:val="left" w:pos="264"/>
                      </w:tabs>
                      <w:spacing w:before="40"/>
                      <w:ind w:hanging="226"/>
                      <w:rPr>
                        <w:rFonts w:ascii="Verdana" w:eastAsia="Verdana" w:hAnsi="Verdana" w:cs="Verdana"/>
                        <w:sz w:val="14"/>
                        <w:szCs w:val="14"/>
                      </w:rPr>
                    </w:pPr>
                    <w:r>
                      <w:rPr>
                        <w:rFonts w:ascii="Verdana"/>
                        <w:color w:val="808285"/>
                        <w:sz w:val="14"/>
                      </w:rPr>
                      <w:t>AirGap 02</w:t>
                    </w:r>
                  </w:p>
                </w:txbxContent>
              </v:textbox>
            </v:shape>
            <w10:wrap type="topAndBottom"/>
          </v:group>
        </w:pict>
      </w:r>
      <w:r w:rsidR="001677F3" w:rsidRPr="006B5F1A">
        <w:rPr>
          <w:color w:val="231F20"/>
        </w:rPr>
        <w:t>Bezpečnostný prostriedok je vyvinutý a zdokumentovaný podľa požiadaviek dokumentov Common Criteria for Information Technology Security Evaluation, September 2006, Version 3.1, Revision 1, CCMB-2006-09-001 (ďalej len [CC]),</w:t>
      </w:r>
    </w:p>
    <w:p w:rsidR="00071873" w:rsidRPr="006B5F1A" w:rsidRDefault="001677F3">
      <w:pPr>
        <w:pStyle w:val="Zkladntext"/>
        <w:jc w:val="both"/>
      </w:pPr>
      <w:r w:rsidRPr="006B5F1A">
        <w:rPr>
          <w:rFonts w:ascii="Trebuchet MS"/>
          <w:color w:val="BCBEC0"/>
        </w:rPr>
        <w:t xml:space="preserve">` </w:t>
      </w:r>
      <w:r w:rsidRPr="006B5F1A">
        <w:rPr>
          <w:color w:val="231F20"/>
        </w:rPr>
        <w:t>Part 1: Introduction and general model;</w:t>
      </w:r>
    </w:p>
    <w:p w:rsidR="00071873" w:rsidRPr="006B5F1A" w:rsidRDefault="001677F3">
      <w:pPr>
        <w:pStyle w:val="Zkladntext"/>
        <w:spacing w:before="57"/>
        <w:jc w:val="both"/>
      </w:pPr>
      <w:r w:rsidRPr="006B5F1A">
        <w:rPr>
          <w:rFonts w:ascii="Trebuchet MS"/>
          <w:color w:val="BCBEC0"/>
        </w:rPr>
        <w:t xml:space="preserve">` </w:t>
      </w:r>
      <w:r w:rsidRPr="006B5F1A">
        <w:rPr>
          <w:color w:val="231F20"/>
        </w:rPr>
        <w:t>Part 2: Security functional components;</w:t>
      </w:r>
    </w:p>
    <w:p w:rsidR="00071873" w:rsidRPr="006B5F1A" w:rsidRDefault="001677F3">
      <w:pPr>
        <w:pStyle w:val="Zkladntext"/>
        <w:spacing w:before="57"/>
        <w:jc w:val="both"/>
      </w:pPr>
      <w:r w:rsidRPr="006B5F1A">
        <w:rPr>
          <w:rFonts w:ascii="Trebuchet MS"/>
          <w:color w:val="BCBEC0"/>
        </w:rPr>
        <w:t xml:space="preserve">` </w:t>
      </w:r>
      <w:r w:rsidRPr="006B5F1A">
        <w:rPr>
          <w:color w:val="231F20"/>
        </w:rPr>
        <w:t>Part 3: Security assurance components.</w:t>
      </w:r>
    </w:p>
    <w:p w:rsidR="00071873" w:rsidRPr="006B5F1A" w:rsidRDefault="00071873">
      <w:pPr>
        <w:spacing w:before="8"/>
        <w:rPr>
          <w:rFonts w:ascii="Corbel" w:eastAsia="Corbel" w:hAnsi="Corbel" w:cs="Corbel"/>
        </w:rPr>
      </w:pPr>
    </w:p>
    <w:p w:rsidR="00071873" w:rsidRPr="006B5F1A" w:rsidRDefault="001677F3">
      <w:pPr>
        <w:pStyle w:val="Zkladntext"/>
        <w:ind w:right="123"/>
        <w:jc w:val="both"/>
      </w:pPr>
      <w:r w:rsidRPr="006B5F1A">
        <w:rPr>
          <w:color w:val="231F20"/>
        </w:rPr>
        <w:t>Požiadavky na záruku sú stanovené ako miera záruky hodnotenia EAL4 rozšírená o ALC_FLR.2 tak, ako sú definované v CC verzii 3.1, časti 3. Avšak použitie fyzikálneho oddelenia oboch prepájaných systémov poskytuje maximálnu odolnosť bezpečnostného rozhrania proti útokom medzi oboma sieťami.</w:t>
      </w:r>
    </w:p>
    <w:p w:rsidR="00071873" w:rsidRPr="006B5F1A" w:rsidRDefault="00071873">
      <w:pPr>
        <w:rPr>
          <w:rFonts w:ascii="Corbel" w:eastAsia="Corbel" w:hAnsi="Corbel" w:cs="Corbel"/>
          <w:sz w:val="18"/>
          <w:szCs w:val="18"/>
        </w:rPr>
      </w:pPr>
    </w:p>
    <w:p w:rsidR="00071873" w:rsidRPr="006B5F1A" w:rsidRDefault="001677F3">
      <w:pPr>
        <w:pStyle w:val="Nadpis1"/>
        <w:spacing w:before="110"/>
        <w:jc w:val="both"/>
        <w:rPr>
          <w:b w:val="0"/>
          <w:bCs w:val="0"/>
        </w:rPr>
      </w:pPr>
      <w:r w:rsidRPr="006B5F1A">
        <w:rPr>
          <w:color w:val="00AEEF"/>
        </w:rPr>
        <w:t>NBÚ</w:t>
      </w:r>
    </w:p>
    <w:p w:rsidR="00071873" w:rsidRPr="006B5F1A" w:rsidRDefault="00C840A6">
      <w:pPr>
        <w:pStyle w:val="Zkladntext"/>
        <w:spacing w:before="57"/>
        <w:ind w:right="122"/>
        <w:jc w:val="both"/>
      </w:pPr>
      <w:r w:rsidRPr="006B5F1A">
        <w:pict>
          <v:shape id="Blok textu 2" o:spid="_x0000_s1087" type="#_x0000_t202" style="position:absolute;left:0;text-align:left;margin-left:60.4pt;margin-top:97.65pt;width:210.1pt;height:51.9pt;z-index:503314064;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">
            <v:textbox style="mso-fit-shape-to-text:t">
              <w:txbxContent>
                <w:p w:rsidR="00983EBE" w:rsidRPr="00983EBE" w:rsidRDefault="00983EBE">
                  <w:pPr>
                    <w:rPr>
                      <w:color w:val="FF0000"/>
                      <w:sz w:val="18"/>
                      <w:szCs w:val="18"/>
                    </w:rPr>
                  </w:pPr>
                  <w:r w:rsidRPr="00983EBE">
                    <w:rPr>
                      <w:color w:val="FF0000"/>
                      <w:sz w:val="18"/>
                      <w:szCs w:val="18"/>
                    </w:rPr>
                    <w:t>Internet, DMZ, Zabezpečený IS, Firewall, Poštový server (vonkajší), Webový server (vonkajší aplikačný server), Poštový server (vnútorný), Aplikačný server (vnútorný), Súborový server, Databázový server</w:t>
                  </w:r>
                </w:p>
              </w:txbxContent>
            </v:textbox>
          </v:shape>
        </w:pict>
      </w:r>
      <w:r w:rsidR="001677F3" w:rsidRPr="006B5F1A">
        <w:rPr>
          <w:color w:val="231F20"/>
        </w:rPr>
        <w:t>Hodnotenie AirGap 02 vykonal NBÚ Českej republiky s výrokom, že produkt neporušuje princíp galvanického oddelenia sietí a je vhodný na začlenenie do informačných systémov spracovávajúcich utajované informácie podľa zákona č. 412/2005 Zb., s požiadavkou individuálneho posúdenia takej implementácie v rámci certifikácie informačného systému alebo v rámci štandardného postupu schvaľovania zmien, ktoré ovplyvňujú bezpečnosť v už certifikovaných informačných systémoch.</w:t>
      </w:r>
    </w:p>
    <w:p w:rsidR="00071873" w:rsidRPr="006B5F1A" w:rsidRDefault="00071873">
      <w:pPr>
        <w:jc w:val="both"/>
        <w:sectPr w:rsidR="00071873" w:rsidRPr="006B5F1A">
          <w:type w:val="continuous"/>
          <w:pgSz w:w="11910" w:h="16840"/>
          <w:pgMar w:top="1240" w:right="740" w:bottom="280" w:left="600" w:header="708" w:footer="708" w:gutter="0"/>
          <w:cols w:num="2" w:space="708" w:equalWidth="0">
            <w:col w:w="5205" w:space="40"/>
            <w:col w:w="5325"/>
          </w:cols>
        </w:sectPr>
      </w:pPr>
    </w:p>
    <w:p w:rsidR="00071873" w:rsidRPr="006B5F1A" w:rsidRDefault="00071873">
      <w:pPr>
        <w:rPr>
          <w:rFonts w:ascii="Corbel" w:eastAsia="Corbel" w:hAnsi="Corbel" w:cs="Corbel"/>
          <w:sz w:val="20"/>
          <w:szCs w:val="20"/>
        </w:rPr>
      </w:pPr>
    </w:p>
    <w:p w:rsidR="00071873" w:rsidRPr="006B5F1A" w:rsidRDefault="00071873">
      <w:pPr>
        <w:spacing w:before="12"/>
        <w:rPr>
          <w:rFonts w:ascii="Corbel" w:eastAsia="Corbel" w:hAnsi="Corbel" w:cs="Corbel"/>
          <w:sz w:val="24"/>
          <w:szCs w:val="24"/>
        </w:rPr>
      </w:pPr>
    </w:p>
    <w:p w:rsidR="00071873" w:rsidRPr="006B5F1A" w:rsidRDefault="00C840A6" w:rsidP="00D055DD">
      <w:pPr>
        <w:pStyle w:val="Odsekzoznamu"/>
        <w:numPr>
          <w:ilvl w:val="0"/>
          <w:numId w:val="1"/>
        </w:numPr>
        <w:tabs>
          <w:tab w:val="left" w:pos="7119"/>
        </w:tabs>
        <w:spacing w:before="81" w:line="168" w:lineRule="exact"/>
        <w:ind w:right="179"/>
        <w:rPr>
          <w:rFonts w:ascii="Verdana" w:eastAsia="Verdana" w:hAnsi="Verdana" w:cs="Verdana"/>
          <w:sz w:val="14"/>
          <w:szCs w:val="14"/>
        </w:rPr>
      </w:pPr>
      <w:r w:rsidRPr="006B5F1A">
        <w:pict>
          <v:group id="69326" o:spid="_x0000_s1029" style="position:absolute;left:0;text-align:left;margin-left:35.45pt;margin-top:5.9pt;width:331.7pt;height:213.55pt;z-index:1624;mso-position-horizontal-relative:page" coordorigin="709,118" coordsize="6634,4271">
            <v:shape id="69573" o:spid="_x0000_s1032" type="#_x0000_t75" style="position:absolute;left:714;top:335;width:6622;height:3989">
              <v:imagedata r:id="rId12" o:title=""/>
            </v:shape>
            <v:group id="69730" o:spid="_x0000_s1030" style="position:absolute;left:714;top:123;width:6623;height:4260" coordorigin="714,123" coordsize="6623,4260">
              <v:shape id="69849" o:spid="_x0000_s1031" style="position:absolute;left:714;top:123;width:6623;height:4260" coordorigin="714,123" coordsize="6623,4260" path="m714,4383r6622,l7336,123r-6622,l714,4383xe" filled="f" strokecolor="#a7a9ac" strokeweight=".55pt">
                <v:path arrowok="t"/>
              </v:shape>
            </v:group>
            <w10:wrap anchorx="page"/>
          </v:group>
        </w:pict>
      </w:r>
      <w:r w:rsidR="001677F3" w:rsidRPr="006B5F1A">
        <w:rPr>
          <w:rFonts w:ascii="Verdana" w:hAnsi="Verdana"/>
          <w:color w:val="808285"/>
          <w:sz w:val="14"/>
        </w:rPr>
        <w:t>Organizácie, ktoré vyžadujú zabezpečený IS (bezpečne oddelený od verejných sietí, ako je napríklad internet) a súčasne potrebujú zaistiť základnú komunikáciu s vonkajším svetom pomocou štandardných poštových služieb a vlastnej webovej aplikácie. Pomocou vhodnej implementácie bezpečnostného prostriedku AirGap 02 bolo dosiahnuté úplné galvanické oddelenie vnútorného zabezpečeného IS, kde aj pri úplnom ovládnutí serverov umiestnených v DMZ danej organizácie vonkajším útočníkom, nemôže</w:t>
      </w:r>
      <w:r w:rsidR="00D055DD" w:rsidRPr="006B5F1A">
        <w:rPr>
          <w:rFonts w:ascii="Verdana" w:hAnsi="Verdana"/>
          <w:color w:val="808285"/>
          <w:sz w:val="14"/>
        </w:rPr>
        <w:t xml:space="preserve"> </w:t>
      </w:r>
      <w:r w:rsidR="001677F3" w:rsidRPr="006B5F1A">
        <w:rPr>
          <w:rFonts w:ascii="Verdana" w:hAnsi="Verdana"/>
          <w:color w:val="808285"/>
          <w:sz w:val="14"/>
        </w:rPr>
        <w:t>prebehnúť žiadny sieťový útok na vnútorné servery danej organizácie.</w:t>
      </w:r>
    </w:p>
    <w:p w:rsidR="00071873" w:rsidRPr="006B5F1A" w:rsidRDefault="00071873">
      <w:pPr>
        <w:spacing w:before="1"/>
        <w:rPr>
          <w:rFonts w:ascii="Verdana" w:eastAsia="Verdana" w:hAnsi="Verdana" w:cs="Verdana"/>
          <w:sz w:val="24"/>
          <w:szCs w:val="24"/>
        </w:rPr>
      </w:pPr>
    </w:p>
    <w:p w:rsidR="00071873" w:rsidRPr="006B5F1A" w:rsidRDefault="00C840A6">
      <w:pPr>
        <w:spacing w:line="1605" w:lineRule="exact"/>
        <w:ind w:left="7252"/>
        <w:rPr>
          <w:rFonts w:ascii="Verdana" w:eastAsia="Verdana" w:hAnsi="Verdana" w:cs="Verdana"/>
          <w:sz w:val="20"/>
          <w:szCs w:val="20"/>
        </w:rPr>
      </w:pPr>
      <w:r w:rsidRPr="006B5F1A">
        <w:pict>
          <v:group id="71200" o:spid="_x0000_s1027" style="position:absolute;left:0;text-align:left;margin-left:396pt;margin-top:23.55pt;width:141.65pt;height:.1pt;z-index:-5488;mso-position-horizontal-relative:page" coordorigin="8033,1103" coordsize="2833,2">
            <v:shape id="71446" o:spid="_x0000_s1028" style="position:absolute;left:8033;top:1103;width:2833;height:2" coordorigin="8033,1103" coordsize="2833,0" path="m8033,1103r2832,e" filled="f" strokecolor="#00aeef" strokeweight=".5pt">
              <v:path arrowok="t"/>
            </v:shape>
            <w10:wrap anchorx="page"/>
          </v:group>
        </w:pict>
      </w:r>
      <w:r w:rsidRPr="006B5F1A">
        <w:rPr>
          <w:rFonts w:ascii="Verdana" w:eastAsia="Verdana" w:hAnsi="Verdana" w:cs="Verdana"/>
          <w:sz w:val="20"/>
          <w:szCs w:val="20"/>
        </w:rPr>
      </w:r>
      <w:r w:rsidRPr="006B5F1A">
        <w:rPr>
          <w:rFonts w:ascii="Verdana" w:eastAsia="Verdana" w:hAnsi="Verdana" w:cs="Verdana"/>
          <w:sz w:val="20"/>
          <w:szCs w:val="20"/>
        </w:rPr>
        <w:pict>
          <v:shape id="72728" o:spid="_x0000_s1088" type="#_x0000_t202" style="width:159.65pt;height:80.3pt;mso-left-percent:-10001;mso-top-percent:-10001;mso-position-horizontal:absolute;mso-position-horizontal-relative:char;mso-position-vertical:absolute;mso-position-vertical-relative:line;mso-left-percent:-10001;mso-top-percent:-10001" filled="f" strokecolor="#00aeef" strokeweight="1pt">
            <v:textbox inset="0,0,0,0">
              <w:txbxContent>
                <w:p w:rsidR="00071873" w:rsidRDefault="00071873">
                  <w:pPr>
                    <w:rPr>
                      <w:rFonts w:ascii="Verdana" w:eastAsia="Verdana" w:hAnsi="Verdana" w:cs="Verdana"/>
                      <w:sz w:val="20"/>
                      <w:szCs w:val="20"/>
                    </w:rPr>
                  </w:pPr>
                </w:p>
                <w:p w:rsidR="00071873" w:rsidRDefault="001677F3">
                  <w:pPr>
                    <w:ind w:left="173"/>
                    <w:rPr>
                      <w:rFonts w:ascii="Corbel" w:eastAsia="Corbel" w:hAnsi="Corbel" w:cs="Corbel"/>
                      <w:sz w:val="16"/>
                      <w:szCs w:val="16"/>
                    </w:rPr>
                  </w:pPr>
                  <w:r>
                    <w:rPr>
                      <w:rFonts w:ascii="Corbel" w:hAnsi="Corbel"/>
                      <w:b/>
                      <w:color w:val="231F20"/>
                      <w:sz w:val="16"/>
                    </w:rPr>
                    <w:t>OBCHODNÝ KONTAKT</w:t>
                  </w:r>
                </w:p>
                <w:p w:rsidR="00071873" w:rsidRDefault="001677F3">
                  <w:pPr>
                    <w:spacing w:before="117" w:line="252" w:lineRule="auto"/>
                    <w:ind w:left="793" w:right="938" w:hanging="622"/>
                    <w:rPr>
                      <w:rFonts w:ascii="Corbel" w:eastAsia="Corbel" w:hAnsi="Corbel" w:cs="Corbel"/>
                      <w:sz w:val="14"/>
                      <w:szCs w:val="14"/>
                    </w:rPr>
                  </w:pPr>
                  <w:r>
                    <w:rPr>
                      <w:rFonts w:ascii="Corbel" w:hAnsi="Corbel"/>
                      <w:b/>
                      <w:color w:val="231F20"/>
                      <w:sz w:val="13"/>
                    </w:rPr>
                    <w:t xml:space="preserve">ICZ, </w:t>
                  </w:r>
                  <w:r>
                    <w:rPr>
                      <w:rFonts w:ascii="Verdana" w:hAnsi="Verdana"/>
                      <w:b/>
                      <w:color w:val="231F20"/>
                      <w:sz w:val="10"/>
                    </w:rPr>
                    <w:t xml:space="preserve">a. s.   </w:t>
                  </w:r>
                  <w:r>
                    <w:rPr>
                      <w:rFonts w:ascii="Corbel" w:hAnsi="Corbel"/>
                      <w:color w:val="808285"/>
                      <w:sz w:val="14"/>
                    </w:rPr>
                    <w:t>Na hřebenech II 1718/10 140 00 Praha 4</w:t>
                  </w:r>
                </w:p>
                <w:p w:rsidR="00071873" w:rsidRDefault="001677F3">
                  <w:pPr>
                    <w:tabs>
                      <w:tab w:val="left" w:pos="793"/>
                    </w:tabs>
                    <w:ind w:left="172"/>
                    <w:rPr>
                      <w:rFonts w:ascii="Corbel" w:eastAsia="Corbel" w:hAnsi="Corbel" w:cs="Corbel"/>
                      <w:sz w:val="14"/>
                      <w:szCs w:val="14"/>
                    </w:rPr>
                  </w:pPr>
                  <w:r>
                    <w:rPr>
                      <w:rFonts w:ascii="Corbel"/>
                      <w:b/>
                      <w:color w:val="231F20"/>
                      <w:sz w:val="13"/>
                    </w:rPr>
                    <w:t>TEL.:</w:t>
                  </w:r>
                  <w:r>
                    <w:rPr>
                      <w:rFonts w:ascii="Corbel"/>
                      <w:b/>
                      <w:color w:val="231F20"/>
                      <w:sz w:val="13"/>
                    </w:rPr>
                    <w:tab/>
                  </w:r>
                  <w:r>
                    <w:rPr>
                      <w:rFonts w:ascii="Corbel"/>
                      <w:color w:val="808285"/>
                      <w:sz w:val="14"/>
                    </w:rPr>
                    <w:t>+420 222 271 111</w:t>
                  </w:r>
                </w:p>
                <w:p w:rsidR="00071873" w:rsidRDefault="001677F3">
                  <w:pPr>
                    <w:tabs>
                      <w:tab w:val="left" w:pos="793"/>
                    </w:tabs>
                    <w:spacing w:before="9"/>
                    <w:ind w:left="172"/>
                    <w:rPr>
                      <w:rFonts w:ascii="Corbel" w:eastAsia="Corbel" w:hAnsi="Corbel" w:cs="Corbel"/>
                      <w:sz w:val="14"/>
                      <w:szCs w:val="14"/>
                    </w:rPr>
                  </w:pPr>
                  <w:r>
                    <w:rPr>
                      <w:rFonts w:ascii="Corbel"/>
                      <w:b/>
                      <w:color w:val="231F20"/>
                      <w:sz w:val="13"/>
                    </w:rPr>
                    <w:t>FAX:</w:t>
                  </w:r>
                  <w:r>
                    <w:rPr>
                      <w:rFonts w:ascii="Corbel"/>
                      <w:b/>
                      <w:color w:val="231F20"/>
                      <w:sz w:val="13"/>
                    </w:rPr>
                    <w:tab/>
                  </w:r>
                  <w:r>
                    <w:rPr>
                      <w:rFonts w:ascii="Corbel"/>
                      <w:color w:val="808285"/>
                      <w:sz w:val="14"/>
                    </w:rPr>
                    <w:t>+420</w:t>
                  </w:r>
                  <w:r>
                    <w:rPr>
                      <w:rFonts w:ascii="Corbel"/>
                      <w:color w:val="808285"/>
                      <w:sz w:val="14"/>
                    </w:rPr>
                    <w:t> </w:t>
                  </w:r>
                  <w:r>
                    <w:rPr>
                      <w:rFonts w:ascii="Corbel"/>
                      <w:color w:val="808285"/>
                      <w:sz w:val="14"/>
                    </w:rPr>
                    <w:t>222</w:t>
                  </w:r>
                  <w:r>
                    <w:rPr>
                      <w:rFonts w:ascii="Corbel"/>
                      <w:color w:val="808285"/>
                      <w:sz w:val="14"/>
                    </w:rPr>
                    <w:t> </w:t>
                  </w:r>
                  <w:r>
                    <w:rPr>
                      <w:rFonts w:ascii="Corbel"/>
                      <w:color w:val="808285"/>
                      <w:sz w:val="14"/>
                    </w:rPr>
                    <w:t>271</w:t>
                  </w:r>
                  <w:r>
                    <w:rPr>
                      <w:rFonts w:ascii="Corbel"/>
                      <w:color w:val="808285"/>
                      <w:sz w:val="14"/>
                    </w:rPr>
                    <w:t> </w:t>
                  </w:r>
                  <w:r>
                    <w:rPr>
                      <w:rFonts w:ascii="Corbel"/>
                      <w:color w:val="808285"/>
                      <w:sz w:val="14"/>
                    </w:rPr>
                    <w:t>112</w:t>
                  </w:r>
                </w:p>
                <w:p w:rsidR="00071873" w:rsidRDefault="001677F3">
                  <w:pPr>
                    <w:spacing w:before="9"/>
                    <w:ind w:left="172"/>
                    <w:rPr>
                      <w:rFonts w:ascii="Corbel" w:eastAsia="Corbel" w:hAnsi="Corbel" w:cs="Corbel"/>
                      <w:sz w:val="14"/>
                      <w:szCs w:val="14"/>
                    </w:rPr>
                  </w:pPr>
                  <w:r>
                    <w:rPr>
                      <w:rFonts w:ascii="Corbel"/>
                      <w:b/>
                      <w:color w:val="231F20"/>
                      <w:sz w:val="13"/>
                    </w:rPr>
                    <w:t xml:space="preserve">E-MAIL:    </w:t>
                  </w:r>
                  <w:hyperlink r:id="rId13">
                    <w:r>
                      <w:rPr>
                        <w:rFonts w:ascii="Corbel"/>
                        <w:color w:val="808285"/>
                        <w:sz w:val="14"/>
                      </w:rPr>
                      <w:t>mark</w:t>
                    </w:r>
                  </w:hyperlink>
                  <w:hyperlink r:id="rId14">
                    <w:r>
                      <w:rPr>
                        <w:rFonts w:ascii="Corbel"/>
                        <w:color w:val="808285"/>
                        <w:sz w:val="14"/>
                      </w:rPr>
                      <w:t>eting@iczgroup.com</w:t>
                    </w:r>
                  </w:hyperlink>
                </w:p>
              </w:txbxContent>
            </v:textbox>
          </v:shape>
        </w:pict>
      </w:r>
    </w:p>
    <w:p w:rsidR="00071873" w:rsidRPr="006B5F1A" w:rsidRDefault="00071873">
      <w:pPr>
        <w:rPr>
          <w:rFonts w:ascii="Verdana" w:eastAsia="Verdana" w:hAnsi="Verdana" w:cs="Verdana"/>
          <w:sz w:val="20"/>
          <w:szCs w:val="20"/>
        </w:rPr>
      </w:pPr>
    </w:p>
    <w:p w:rsidR="00071873" w:rsidRPr="006B5F1A" w:rsidRDefault="00071873">
      <w:pPr>
        <w:spacing w:before="2"/>
        <w:rPr>
          <w:rFonts w:ascii="Verdana" w:eastAsia="Verdana" w:hAnsi="Verdana" w:cs="Verdana"/>
          <w:sz w:val="26"/>
          <w:szCs w:val="26"/>
        </w:rPr>
      </w:pPr>
    </w:p>
    <w:p w:rsidR="00071873" w:rsidRPr="006B5F1A" w:rsidRDefault="001677F3">
      <w:pPr>
        <w:tabs>
          <w:tab w:val="left" w:pos="3850"/>
          <w:tab w:val="left" w:pos="9700"/>
        </w:tabs>
        <w:spacing w:before="73"/>
        <w:ind w:left="250"/>
        <w:rPr>
          <w:rFonts w:ascii="Corbel" w:eastAsia="Corbel" w:hAnsi="Corbel" w:cs="Corbel"/>
          <w:sz w:val="12"/>
          <w:szCs w:val="12"/>
        </w:rPr>
      </w:pPr>
      <w:r w:rsidRPr="006B5F1A">
        <w:rPr>
          <w:rFonts w:ascii="Corbel"/>
          <w:color w:val="00AEEF"/>
          <w:sz w:val="12"/>
        </w:rPr>
        <w:t xml:space="preserve">[ </w:t>
      </w:r>
      <w:hyperlink r:id="rId15">
        <w:r w:rsidRPr="006B5F1A">
          <w:rPr>
            <w:rFonts w:ascii="Corbel"/>
            <w:b/>
            <w:color w:val="231F20"/>
            <w:sz w:val="13"/>
          </w:rPr>
          <w:t>www.i.cz</w:t>
        </w:r>
      </w:hyperlink>
      <w:r w:rsidRPr="006B5F1A">
        <w:rPr>
          <w:rFonts w:ascii="Corbel"/>
          <w:b/>
          <w:color w:val="231F20"/>
          <w:sz w:val="13"/>
        </w:rPr>
        <w:t xml:space="preserve"> </w:t>
      </w:r>
      <w:r w:rsidRPr="006B5F1A">
        <w:rPr>
          <w:rFonts w:ascii="Corbel"/>
          <w:color w:val="00AEEF"/>
          <w:sz w:val="12"/>
        </w:rPr>
        <w:t xml:space="preserve">] </w:t>
      </w:r>
      <w:r w:rsidRPr="006B5F1A">
        <w:rPr>
          <w:rFonts w:ascii="Corbel"/>
          <w:color w:val="939598"/>
          <w:sz w:val="12"/>
        </w:rPr>
        <w:t>Czech Republic</w:t>
      </w:r>
      <w:r w:rsidRPr="006B5F1A">
        <w:rPr>
          <w:rFonts w:ascii="Corbel"/>
          <w:color w:val="939598"/>
          <w:sz w:val="12"/>
        </w:rPr>
        <w:tab/>
        <w:t>ICZ_PL_SEC_AirGap02_CZ_1505_TISK_01</w:t>
      </w:r>
      <w:r w:rsidRPr="006B5F1A">
        <w:rPr>
          <w:rFonts w:ascii="Corbel"/>
          <w:color w:val="939598"/>
          <w:sz w:val="12"/>
        </w:rPr>
        <w:tab/>
        <w:t xml:space="preserve">strana </w:t>
      </w:r>
      <w:r w:rsidRPr="006B5F1A">
        <w:rPr>
          <w:rFonts w:ascii="Corbel"/>
          <w:color w:val="00AEEF"/>
          <w:sz w:val="12"/>
        </w:rPr>
        <w:t xml:space="preserve">[ </w:t>
      </w:r>
      <w:r w:rsidRPr="006B5F1A">
        <w:rPr>
          <w:rFonts w:ascii="Corbel"/>
          <w:b/>
          <w:color w:val="231F20"/>
          <w:sz w:val="12"/>
        </w:rPr>
        <w:t xml:space="preserve">2 </w:t>
      </w:r>
      <w:r w:rsidRPr="006B5F1A">
        <w:rPr>
          <w:rFonts w:ascii="Corbel"/>
          <w:color w:val="00AEEF"/>
          <w:sz w:val="12"/>
        </w:rPr>
        <w:t xml:space="preserve">] </w:t>
      </w:r>
      <w:r w:rsidRPr="006B5F1A">
        <w:rPr>
          <w:rFonts w:ascii="Corbel"/>
          <w:color w:val="939598"/>
          <w:sz w:val="12"/>
        </w:rPr>
        <w:t>z 2</w:t>
      </w:r>
    </w:p>
    <w:sectPr w:rsidR="00071873" w:rsidRPr="006B5F1A">
      <w:type w:val="continuous"/>
      <w:pgSz w:w="11910" w:h="16840"/>
      <w:pgMar w:top="1240" w:right="740" w:bottom="280" w:left="6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A6" w:rsidRDefault="00C840A6">
      <w:r>
        <w:separator/>
      </w:r>
    </w:p>
  </w:endnote>
  <w:endnote w:type="continuationSeparator" w:id="0">
    <w:p w:rsidR="00C840A6" w:rsidRDefault="00C8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Trebuchet MS">
    <w:altName w:val="Trebuchet MS"/>
    <w:panose1 w:val="020B0603020202020204"/>
    <w:charset w:val="EE"/>
    <w:family w:val="swiss"/>
    <w:pitch w:val="variable"/>
    <w:sig w:usb0="00000287" w:usb1="00000000" w:usb2="00000000" w:usb3="00000000" w:csb0="0000009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A6" w:rsidRDefault="00C840A6">
      <w:r>
        <w:separator/>
      </w:r>
    </w:p>
  </w:footnote>
  <w:footnote w:type="continuationSeparator" w:id="0">
    <w:p w:rsidR="00C840A6" w:rsidRDefault="00C84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73" w:rsidRDefault="00C840A6">
    <w:pPr>
      <w:spacing w:line="14" w:lineRule="auto"/>
      <w:rPr>
        <w:sz w:val="20"/>
        <w:szCs w:val="20"/>
      </w:rPr>
    </w:pPr>
    <w:r>
      <w:pict>
        <v:group id="955" o:spid="_x0000_s2063" style="position:absolute;margin-left:42.5pt;margin-top:37.5pt;width:21.5pt;height:24.15pt;z-index:-6064;mso-position-horizontal-relative:page;mso-position-vertical-relative:page" coordorigin="850,750" coordsize="430,483">
          <v:group id="1195" o:spid="_x0000_s2069" style="position:absolute;left:894;top:794;width:2;height:397" coordorigin="894,794" coordsize="2,397">
            <v:shape id="1306" o:spid="_x0000_s2070" style="position:absolute;left:894;top:794;width:2;height:397" coordorigin="894,794" coordsize="0,397" path="m894,794r,396e" filled="f" strokecolor="#003959" strokeweight="1.52789mm">
              <v:path arrowok="t"/>
            </v:shape>
          </v:group>
          <v:group id="1559" o:spid="_x0000_s2066" style="position:absolute;left:985;top:794;width:296;height:397" coordorigin="985,794" coordsize="296,397">
            <v:shape id="1674" o:spid="_x0000_s2068" style="position:absolute;left:985;top:794;width:296;height:397" coordorigin="985,794" coordsize="296,397" path="m1280,794r-111,l1099,798r-58,19l1000,862r-15,82l985,1040r16,87l1043,1172r59,16l1169,1191r111,l1280,1104r-122,l1113,1101r-27,-9l1074,1068r-3,-42l1071,962r3,-42l1085,895r27,-12l1159,880r121,l1280,794xe" fillcolor="#003959" stroked="f">
              <v:path arrowok="t"/>
            </v:shape>
            <v:shape id="2137" o:spid="_x0000_s2067" style="position:absolute;left:985;top:794;width:296;height:397" coordorigin="985,794" coordsize="296,397" path="m1280,880r-121,l1280,880r,xe" fillcolor="#003959" stroked="f">
              <v:path arrowok="t"/>
            </v:shape>
          </v:group>
          <v:group id="2411" o:spid="_x0000_s2064" style="position:absolute;left:865;top:808;width:154;height:154" coordorigin="865,808" coordsize="154,154">
            <v:shape id="2526" o:spid="_x0000_s2065" style="position:absolute;left:865;top:808;width:154;height:154" coordorigin="865,808" coordsize="154,154" path="m1018,808r-153,l865,962,1018,808xe" fillcolor="#ed1c24" stroked="f">
              <v:path arrowok="t"/>
            </v:shape>
          </v:group>
          <w10:wrap anchorx="page" anchory="page"/>
        </v:group>
      </w:pict>
    </w:r>
    <w:r>
      <w:pict>
        <v:group id="2867" o:spid="_x0000_s2060" style="position:absolute;margin-left:66.45pt;margin-top:39.7pt;width:16.3pt;height:19.85pt;z-index:-6040;mso-position-horizontal-relative:page;mso-position-vertical-relative:page" coordorigin="1329,794" coordsize="326,397">
          <v:shape id="3109" o:spid="_x0000_s2062" style="position:absolute;left:1329;top:794;width:326;height:397" coordorigin="1329,794" coordsize="326,397" path="m1653,882r-125,l1331,1103r,87l1654,1190r,-85l1644,1105r-188,-1l1653,882xe" fillcolor="#003959" stroked="f">
            <v:path arrowok="t"/>
          </v:shape>
          <v:shape id="3426" o:spid="_x0000_s2061" style="position:absolute;left:1329;top:794;width:326;height:397" coordorigin="1329,794" coordsize="326,397" path="m1654,794r-325,l1329,882r10,l1653,882r1,-2l1654,794xe" fillcolor="#003959" stroked="f">
            <v:path arrowok="t"/>
          </v:shape>
          <w10:wrap anchorx="page" anchory="page"/>
        </v:group>
      </w:pict>
    </w:r>
    <w:r>
      <w:pict>
        <v:group id="3788" o:spid="_x0000_s2055" style="position:absolute;margin-left:543.85pt;margin-top:47.05pt;width:9.4pt;height:9.4pt;z-index:-6016;mso-position-horizontal-relative:page;mso-position-vertical-relative:page" coordorigin="10877,941" coordsize="188,188">
          <v:group id="4028" o:spid="_x0000_s2058" style="position:absolute;left:11047;top:950;width:2;height:171" coordorigin="11047,950" coordsize="2,171">
            <v:shape id="4143" o:spid="_x0000_s2059" style="position:absolute;left:11047;top:950;width:2;height:171" coordorigin="11047,950" coordsize="0,171" path="m11047,950r,170e" filled="f" strokecolor="#00aeef" strokeweight=".85pt">
              <v:path arrowok="t"/>
            </v:shape>
          </v:group>
          <v:group id="4402" o:spid="_x0000_s2056" style="position:absolute;left:10885;top:958;width:171;height:2" coordorigin="10885,958" coordsize="171,2">
            <v:shape id="4517" o:spid="_x0000_s2057" style="position:absolute;left:10885;top:958;width:171;height:2" coordorigin="10885,958" coordsize="171,0" path="m10885,958r170,e" filled="f" strokecolor="#00aeef" strokeweight=".30022mm">
              <v:path arrowok="t"/>
            </v:shape>
          </v:group>
          <w10:wrap anchorx="page" anchory="page"/>
        </v:group>
      </w:pict>
    </w:r>
    <w:r>
      <w:pict>
        <v:group id="4845" o:spid="_x0000_s2050" style="position:absolute;margin-left:437.2pt;margin-top:53.3pt;width:9.4pt;height:9.4pt;z-index:-5992;mso-position-horizontal-relative:page;mso-position-vertical-relative:page" coordorigin="8744,1066" coordsize="188,188">
          <v:group id="5085" o:spid="_x0000_s2053" style="position:absolute;left:8761;top:1074;width:2;height:171" coordorigin="8761,1074" coordsize="2,171">
            <v:shape id="5200" o:spid="_x0000_s2054" style="position:absolute;left:8761;top:1074;width:2;height:171" coordorigin="8761,1074" coordsize="0,171" path="m8761,1074r,170e" filled="f" strokecolor="#00aeef" strokeweight=".85pt">
              <v:path arrowok="t"/>
            </v:shape>
          </v:group>
          <v:group id="5458" o:spid="_x0000_s2051" style="position:absolute;left:8753;top:1236;width:171;height:2" coordorigin="8753,1236" coordsize="171,2">
            <v:shape id="5573" o:spid="_x0000_s2052" style="position:absolute;left:8753;top:1236;width:171;height:2" coordorigin="8753,1236" coordsize="171,0" path="m8753,1236r170,e" filled="f" strokecolor="#00aeef" strokeweight=".30022mm">
              <v:path arrowok="t"/>
            </v:shape>
          </v:group>
          <w10:wrap anchorx="page" anchory="page"/>
        </v:group>
      </w:pict>
    </w:r>
    <w:r>
      <w:pict>
        <v:shapetype id="_x0000_t202" coordsize="21600,21600" o:spt="202" path="m,l,21600r21600,l21600,xe">
          <v:stroke joinstyle="miter"/>
          <v:path gradientshapeok="t" o:connecttype="rect"/>
        </v:shapetype>
        <v:shape id="6093" o:spid="_x0000_s2049" type="#_x0000_t202" style="position:absolute;margin-left:445.3pt;margin-top:50.5pt;width:101.2pt;height:11pt;z-index:-5968;mso-position-horizontal-relative:page;mso-position-vertical-relative:page" filled="f" stroked="f">
          <v:textbox inset="0,0,0,0">
            <w:txbxContent>
              <w:p w:rsidR="00071873" w:rsidRDefault="001677F3">
                <w:pPr>
                  <w:spacing w:line="202" w:lineRule="exact"/>
                  <w:ind w:left="20"/>
                  <w:rPr>
                    <w:rFonts w:ascii="Corbel" w:eastAsia="Corbel" w:hAnsi="Corbel" w:cs="Corbel"/>
                    <w:sz w:val="18"/>
                    <w:szCs w:val="18"/>
                  </w:rPr>
                </w:pPr>
                <w:r>
                  <w:rPr>
                    <w:rFonts w:ascii="Corbel" w:hAnsi="Corbel"/>
                    <w:b/>
                    <w:color w:val="003959"/>
                    <w:sz w:val="18"/>
                  </w:rPr>
                  <w:t xml:space="preserve">PRODUKTOVÝ LIST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E2614"/>
    <w:multiLevelType w:val="hybridMultilevel"/>
    <w:tmpl w:val="F8542FB2"/>
    <w:lvl w:ilvl="0" w:tplc="0A3AB644">
      <w:start w:val="1"/>
      <w:numFmt w:val="bullet"/>
      <w:lvlText w:val=""/>
      <w:lvlJc w:val="left"/>
      <w:pPr>
        <w:ind w:left="7118" w:hanging="227"/>
      </w:pPr>
      <w:rPr>
        <w:rFonts w:ascii="Wingdings 2" w:eastAsia="Wingdings 2" w:hAnsi="Wingdings 2" w:hint="default"/>
        <w:color w:val="808285"/>
        <w:sz w:val="14"/>
        <w:szCs w:val="14"/>
      </w:rPr>
    </w:lvl>
    <w:lvl w:ilvl="1" w:tplc="CEF62C92">
      <w:start w:val="1"/>
      <w:numFmt w:val="bullet"/>
      <w:lvlText w:val="•"/>
      <w:lvlJc w:val="left"/>
      <w:pPr>
        <w:ind w:left="7464" w:hanging="227"/>
      </w:pPr>
      <w:rPr>
        <w:rFonts w:hint="default"/>
      </w:rPr>
    </w:lvl>
    <w:lvl w:ilvl="2" w:tplc="361C233A">
      <w:start w:val="1"/>
      <w:numFmt w:val="bullet"/>
      <w:lvlText w:val="•"/>
      <w:lvlJc w:val="left"/>
      <w:pPr>
        <w:ind w:left="7809" w:hanging="227"/>
      </w:pPr>
      <w:rPr>
        <w:rFonts w:hint="default"/>
      </w:rPr>
    </w:lvl>
    <w:lvl w:ilvl="3" w:tplc="D0886622">
      <w:start w:val="1"/>
      <w:numFmt w:val="bullet"/>
      <w:lvlText w:val="•"/>
      <w:lvlJc w:val="left"/>
      <w:pPr>
        <w:ind w:left="8153" w:hanging="227"/>
      </w:pPr>
      <w:rPr>
        <w:rFonts w:hint="default"/>
      </w:rPr>
    </w:lvl>
    <w:lvl w:ilvl="4" w:tplc="7E12F3EA">
      <w:start w:val="1"/>
      <w:numFmt w:val="bullet"/>
      <w:lvlText w:val="•"/>
      <w:lvlJc w:val="left"/>
      <w:pPr>
        <w:ind w:left="8498" w:hanging="227"/>
      </w:pPr>
      <w:rPr>
        <w:rFonts w:hint="default"/>
      </w:rPr>
    </w:lvl>
    <w:lvl w:ilvl="5" w:tplc="1BC6CFC2">
      <w:start w:val="1"/>
      <w:numFmt w:val="bullet"/>
      <w:lvlText w:val="•"/>
      <w:lvlJc w:val="left"/>
      <w:pPr>
        <w:ind w:left="8842" w:hanging="227"/>
      </w:pPr>
      <w:rPr>
        <w:rFonts w:hint="default"/>
      </w:rPr>
    </w:lvl>
    <w:lvl w:ilvl="6" w:tplc="C45CB106">
      <w:start w:val="1"/>
      <w:numFmt w:val="bullet"/>
      <w:lvlText w:val="•"/>
      <w:lvlJc w:val="left"/>
      <w:pPr>
        <w:ind w:left="9187" w:hanging="227"/>
      </w:pPr>
      <w:rPr>
        <w:rFonts w:hint="default"/>
      </w:rPr>
    </w:lvl>
    <w:lvl w:ilvl="7" w:tplc="B93CC312">
      <w:start w:val="1"/>
      <w:numFmt w:val="bullet"/>
      <w:lvlText w:val="•"/>
      <w:lvlJc w:val="left"/>
      <w:pPr>
        <w:ind w:left="9531" w:hanging="227"/>
      </w:pPr>
      <w:rPr>
        <w:rFonts w:hint="default"/>
      </w:rPr>
    </w:lvl>
    <w:lvl w:ilvl="8" w:tplc="15D03B28">
      <w:start w:val="1"/>
      <w:numFmt w:val="bullet"/>
      <w:lvlText w:val="•"/>
      <w:lvlJc w:val="left"/>
      <w:pPr>
        <w:ind w:left="9876" w:hanging="227"/>
      </w:pPr>
      <w:rPr>
        <w:rFonts w:hint="default"/>
      </w:rPr>
    </w:lvl>
  </w:abstractNum>
  <w:abstractNum w:abstractNumId="1">
    <w:nsid w:val="6E2665FD"/>
    <w:multiLevelType w:val="hybridMultilevel"/>
    <w:tmpl w:val="CCD20A2E"/>
    <w:lvl w:ilvl="0" w:tplc="C8ECBF4A">
      <w:start w:val="1"/>
      <w:numFmt w:val="bullet"/>
      <w:lvlText w:val=""/>
      <w:lvlJc w:val="left"/>
      <w:pPr>
        <w:ind w:left="263" w:hanging="227"/>
      </w:pPr>
      <w:rPr>
        <w:rFonts w:ascii="Wingdings 2" w:eastAsia="Wingdings 2" w:hAnsi="Wingdings 2" w:hint="default"/>
        <w:color w:val="808285"/>
        <w:sz w:val="14"/>
        <w:szCs w:val="14"/>
      </w:rPr>
    </w:lvl>
    <w:lvl w:ilvl="1" w:tplc="2BB8BCE0">
      <w:start w:val="1"/>
      <w:numFmt w:val="bullet"/>
      <w:lvlText w:val="•"/>
      <w:lvlJc w:val="left"/>
      <w:pPr>
        <w:ind w:left="631" w:hanging="227"/>
      </w:pPr>
      <w:rPr>
        <w:rFonts w:hint="default"/>
      </w:rPr>
    </w:lvl>
    <w:lvl w:ilvl="2" w:tplc="7DFED94E">
      <w:start w:val="1"/>
      <w:numFmt w:val="bullet"/>
      <w:lvlText w:val="•"/>
      <w:lvlJc w:val="left"/>
      <w:pPr>
        <w:ind w:left="1002" w:hanging="227"/>
      </w:pPr>
      <w:rPr>
        <w:rFonts w:hint="default"/>
      </w:rPr>
    </w:lvl>
    <w:lvl w:ilvl="3" w:tplc="177419AE">
      <w:start w:val="1"/>
      <w:numFmt w:val="bullet"/>
      <w:lvlText w:val="•"/>
      <w:lvlJc w:val="left"/>
      <w:pPr>
        <w:ind w:left="1373" w:hanging="227"/>
      </w:pPr>
      <w:rPr>
        <w:rFonts w:hint="default"/>
      </w:rPr>
    </w:lvl>
    <w:lvl w:ilvl="4" w:tplc="82CC46E2">
      <w:start w:val="1"/>
      <w:numFmt w:val="bullet"/>
      <w:lvlText w:val="•"/>
      <w:lvlJc w:val="left"/>
      <w:pPr>
        <w:ind w:left="1745" w:hanging="227"/>
      </w:pPr>
      <w:rPr>
        <w:rFonts w:hint="default"/>
      </w:rPr>
    </w:lvl>
    <w:lvl w:ilvl="5" w:tplc="98D24E5A">
      <w:start w:val="1"/>
      <w:numFmt w:val="bullet"/>
      <w:lvlText w:val="•"/>
      <w:lvlJc w:val="left"/>
      <w:pPr>
        <w:ind w:left="2116" w:hanging="227"/>
      </w:pPr>
      <w:rPr>
        <w:rFonts w:hint="default"/>
      </w:rPr>
    </w:lvl>
    <w:lvl w:ilvl="6" w:tplc="4D4832FE">
      <w:start w:val="1"/>
      <w:numFmt w:val="bullet"/>
      <w:lvlText w:val="•"/>
      <w:lvlJc w:val="left"/>
      <w:pPr>
        <w:ind w:left="2487" w:hanging="227"/>
      </w:pPr>
      <w:rPr>
        <w:rFonts w:hint="default"/>
      </w:rPr>
    </w:lvl>
    <w:lvl w:ilvl="7" w:tplc="8C4E1910">
      <w:start w:val="1"/>
      <w:numFmt w:val="bullet"/>
      <w:lvlText w:val="•"/>
      <w:lvlJc w:val="left"/>
      <w:pPr>
        <w:ind w:left="2859" w:hanging="227"/>
      </w:pPr>
      <w:rPr>
        <w:rFonts w:hint="default"/>
      </w:rPr>
    </w:lvl>
    <w:lvl w:ilvl="8" w:tplc="B908184E">
      <w:start w:val="1"/>
      <w:numFmt w:val="bullet"/>
      <w:lvlText w:val="•"/>
      <w:lvlJc w:val="left"/>
      <w:pPr>
        <w:ind w:left="3230" w:hanging="22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71873"/>
    <w:rsid w:val="00071873"/>
    <w:rsid w:val="001677F3"/>
    <w:rsid w:val="006B5F1A"/>
    <w:rsid w:val="00766B86"/>
    <w:rsid w:val="00983EBE"/>
    <w:rsid w:val="00C840A6"/>
    <w:rsid w:val="00D055DD"/>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style>
  <w:style w:type="paragraph" w:styleId="Nadpis1">
    <w:name w:val="heading 1"/>
    <w:basedOn w:val="Normlny"/>
    <w:uiPriority w:val="1"/>
    <w:qFormat/>
    <w:pPr>
      <w:ind w:left="243"/>
      <w:outlineLvl w:val="0"/>
    </w:pPr>
    <w:rPr>
      <w:rFonts w:ascii="Corbel" w:eastAsia="Corbel" w:hAnsi="Corbel"/>
      <w:b/>
      <w:bCs/>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243"/>
    </w:pPr>
    <w:rPr>
      <w:rFonts w:ascii="Corbel" w:eastAsia="Corbel" w:hAnsi="Corbel"/>
      <w:sz w:val="18"/>
      <w:szCs w:val="18"/>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983EBE"/>
    <w:rPr>
      <w:rFonts w:ascii="Tahoma" w:hAnsi="Tahoma" w:cs="Tahoma"/>
      <w:sz w:val="16"/>
      <w:szCs w:val="16"/>
    </w:rPr>
  </w:style>
  <w:style w:type="character" w:customStyle="1" w:styleId="TextbublinyChar">
    <w:name w:val="Text bubliny Char"/>
    <w:basedOn w:val="Predvolenpsmoodseku"/>
    <w:link w:val="Textbubliny"/>
    <w:uiPriority w:val="99"/>
    <w:semiHidden/>
    <w:rsid w:val="00983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keting@icz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cz/"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z/" TargetMode="External"/><Relationship Id="rId14" Type="http://schemas.openxmlformats.org/officeDocument/2006/relationships/hyperlink" Target="mailto:eting@icz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5</cp:revision>
  <dcterms:created xsi:type="dcterms:W3CDTF">2017-07-17T17:41:00Z</dcterms:created>
  <dcterms:modified xsi:type="dcterms:W3CDTF">2017-07-28T12:28:00Z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2015-06-01T00:00:00Z</vt:filetime>
  </property>
  <property fmtid="{D5CDD505-2E9C-101B-9397-08002B2CF9AE}" pid="3" name="Creator">
    <vt:lpwstr>Adobe InDesign CS6 (Windows)</vt:lpwstr>
  </property>
  <property fmtid="{D5CDD505-2E9C-101B-9397-08002B2CF9AE}" pid="4" name="LastSaved">
    <vt:filetime>2017-07-17T00:00:00Z</vt:filetime>
  </property>
</Properties>
</file>